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BBF" w:rsidRPr="00767661" w:rsidRDefault="000F6BBF" w:rsidP="00F50173">
      <w:pPr>
        <w:jc w:val="right"/>
        <w:rPr>
          <w:sz w:val="20"/>
          <w:szCs w:val="20"/>
        </w:rPr>
      </w:pPr>
      <w:r w:rsidRPr="00767661">
        <w:rPr>
          <w:sz w:val="20"/>
          <w:szCs w:val="20"/>
        </w:rPr>
        <w:t xml:space="preserve">Załącznik nr </w:t>
      </w:r>
      <w:r w:rsidR="002346CB">
        <w:rPr>
          <w:sz w:val="20"/>
          <w:szCs w:val="20"/>
        </w:rPr>
        <w:t>2</w:t>
      </w:r>
      <w:r w:rsidR="005D204C" w:rsidRPr="00767661">
        <w:rPr>
          <w:sz w:val="20"/>
          <w:szCs w:val="20"/>
        </w:rPr>
        <w:t xml:space="preserve"> </w:t>
      </w:r>
      <w:r w:rsidRPr="00767661">
        <w:rPr>
          <w:sz w:val="20"/>
          <w:szCs w:val="20"/>
        </w:rPr>
        <w:t xml:space="preserve"> do </w:t>
      </w:r>
      <w:r w:rsidR="00F50173">
        <w:rPr>
          <w:sz w:val="20"/>
          <w:szCs w:val="20"/>
        </w:rPr>
        <w:t>U</w:t>
      </w:r>
      <w:r w:rsidR="002805BE">
        <w:rPr>
          <w:sz w:val="20"/>
          <w:szCs w:val="20"/>
        </w:rPr>
        <w:t xml:space="preserve">mowy </w:t>
      </w:r>
      <w:r w:rsidR="00F50173">
        <w:rPr>
          <w:sz w:val="20"/>
          <w:szCs w:val="20"/>
        </w:rPr>
        <w:t>…………………</w:t>
      </w:r>
    </w:p>
    <w:p w:rsidR="00FE430F" w:rsidRDefault="00FE430F" w:rsidP="00455440">
      <w:pPr>
        <w:jc w:val="center"/>
        <w:rPr>
          <w:rFonts w:cs="Calibri"/>
          <w:b/>
          <w:bCs/>
          <w:color w:val="000000" w:themeColor="text1"/>
          <w:sz w:val="28"/>
          <w:szCs w:val="28"/>
        </w:rPr>
      </w:pPr>
    </w:p>
    <w:p w:rsidR="00455440" w:rsidRPr="00F50173" w:rsidRDefault="00455440" w:rsidP="00F50173">
      <w:pPr>
        <w:jc w:val="center"/>
        <w:rPr>
          <w:rFonts w:cs="Calibri"/>
          <w:b/>
          <w:bCs/>
          <w:color w:val="000000" w:themeColor="text1"/>
          <w:sz w:val="28"/>
          <w:szCs w:val="28"/>
        </w:rPr>
      </w:pPr>
      <w:r w:rsidRPr="00563D4D">
        <w:rPr>
          <w:rFonts w:cs="Calibri"/>
          <w:b/>
          <w:bCs/>
          <w:color w:val="000000" w:themeColor="text1"/>
          <w:sz w:val="28"/>
          <w:szCs w:val="28"/>
        </w:rPr>
        <w:t>UMOWA POWIERZENIA PRZETWARZANIA DANYCH OSOBOWYCH</w:t>
      </w:r>
    </w:p>
    <w:p w:rsidR="00455440" w:rsidRDefault="00455440" w:rsidP="00F50173">
      <w:pPr>
        <w:pStyle w:val="Bezodstpw"/>
        <w:jc w:val="center"/>
      </w:pPr>
      <w:r>
        <w:t xml:space="preserve">zawarta w dniu </w:t>
      </w:r>
      <w:r w:rsidR="00443BC6">
        <w:t>….</w:t>
      </w:r>
      <w:r w:rsidR="00F50173">
        <w:t>.</w:t>
      </w:r>
      <w:r w:rsidR="00443BC6">
        <w:t>.…</w:t>
      </w:r>
      <w:r>
        <w:t>- ….</w:t>
      </w:r>
      <w:r w:rsidR="00F50173">
        <w:t>.</w:t>
      </w:r>
      <w:r>
        <w:t>.…-202</w:t>
      </w:r>
      <w:r w:rsidR="00727778">
        <w:t>3</w:t>
      </w:r>
      <w:r>
        <w:t xml:space="preserve"> roku w Warszawie pomiędzy:</w:t>
      </w:r>
    </w:p>
    <w:p w:rsidR="00455440" w:rsidRDefault="00455440" w:rsidP="00455440">
      <w:pPr>
        <w:pStyle w:val="Bezodstpw"/>
        <w:jc w:val="both"/>
      </w:pPr>
    </w:p>
    <w:p w:rsidR="00A51B16" w:rsidRDefault="00443BC6" w:rsidP="00443BC6">
      <w:pPr>
        <w:pStyle w:val="Bezodstpw"/>
        <w:jc w:val="both"/>
      </w:pPr>
      <w:r w:rsidRPr="00443BC6">
        <w:rPr>
          <w:b/>
        </w:rPr>
        <w:t xml:space="preserve">Narodowym Instytutem Onkologii im. Marii </w:t>
      </w:r>
      <w:r w:rsidR="00A51B16">
        <w:rPr>
          <w:b/>
        </w:rPr>
        <w:t xml:space="preserve">Skłodowskiej-Curie – </w:t>
      </w:r>
      <w:r w:rsidRPr="00443BC6">
        <w:rPr>
          <w:b/>
        </w:rPr>
        <w:t>Państwowym Instytutem Badawczym</w:t>
      </w:r>
      <w:r>
        <w:t xml:space="preserve"> z siedzibą w Warszawie, adres: 02-781 Warszawa, ul. W. K. Roentgena 5, wpisanym do Rejestru Przedsiębiorców Krajowego Rejestru Sądowego prowadzonego przez Sąd Rejonowy dla m.st. Warszawy, XIII Wydział Gospodarczy Krajowego Rejestru Sądowego pod nr KRS 0000144803, NIP 525-000-80-57, Regon 000288366, </w:t>
      </w:r>
    </w:p>
    <w:p w:rsidR="00F50173" w:rsidRDefault="00443BC6" w:rsidP="00455440">
      <w:pPr>
        <w:pStyle w:val="Bezodstpw"/>
        <w:jc w:val="both"/>
      </w:pPr>
      <w:r>
        <w:t xml:space="preserve">zwanym dalej  </w:t>
      </w:r>
      <w:r w:rsidRPr="00F50173">
        <w:rPr>
          <w:b/>
        </w:rPr>
        <w:t>„Administratorem”</w:t>
      </w:r>
      <w:r>
        <w:t>,</w:t>
      </w:r>
      <w:r w:rsidR="00A51B16">
        <w:t xml:space="preserve"> </w:t>
      </w:r>
      <w:r>
        <w:t>w imieniu któ</w:t>
      </w:r>
      <w:r w:rsidR="00727778">
        <w:t>rego działa, należycie umocowany</w:t>
      </w:r>
      <w:r>
        <w:t>:</w:t>
      </w:r>
      <w:r w:rsidR="006F22DA">
        <w:t xml:space="preserve"> </w:t>
      </w:r>
    </w:p>
    <w:p w:rsidR="00F50173" w:rsidRDefault="00727778" w:rsidP="00455440">
      <w:pPr>
        <w:pStyle w:val="Bezodstpw"/>
        <w:jc w:val="both"/>
      </w:pPr>
      <w:r>
        <w:rPr>
          <w:b/>
        </w:rPr>
        <w:t>…………………………………………………………………………………………………………………………………………………………………………………………………………………………………………………………………………………………………………….</w:t>
      </w:r>
    </w:p>
    <w:p w:rsidR="00455440" w:rsidRDefault="00455440" w:rsidP="00455440">
      <w:pPr>
        <w:pStyle w:val="Bezodstpw"/>
        <w:jc w:val="both"/>
      </w:pPr>
      <w:r>
        <w:t>a</w:t>
      </w:r>
    </w:p>
    <w:p w:rsidR="00F50173" w:rsidRDefault="00F50173" w:rsidP="00455440">
      <w:pPr>
        <w:pStyle w:val="Bezodstpw"/>
        <w:jc w:val="both"/>
      </w:pPr>
      <w:bookmarkStart w:id="0" w:name="_GoBack"/>
      <w:bookmarkEnd w:id="0"/>
    </w:p>
    <w:p w:rsidR="00455440" w:rsidRDefault="00727778" w:rsidP="007312F4">
      <w:pPr>
        <w:pStyle w:val="Tekstpodstawowy"/>
        <w:spacing w:before="120" w:after="120" w:line="276" w:lineRule="auto"/>
        <w:jc w:val="both"/>
        <w:rPr>
          <w:rFonts w:cstheme="minorHAnsi"/>
        </w:rPr>
      </w:pPr>
      <w:r>
        <w:rPr>
          <w:rFonts w:cstheme="minorHAnsi"/>
        </w:rPr>
        <w:t>………………………………………………………………………………………………………………………………………………………………………………………………………………………………………………………………………………………………………………………………………………………………………………………………………………………………………………………………………………………</w:t>
      </w:r>
    </w:p>
    <w:p w:rsidR="000F6BBF" w:rsidRPr="00455440" w:rsidRDefault="000F6BBF" w:rsidP="007312F4">
      <w:pPr>
        <w:pStyle w:val="Tekstpodstawowy"/>
        <w:spacing w:before="120" w:after="120" w:line="276" w:lineRule="auto"/>
        <w:jc w:val="both"/>
        <w:rPr>
          <w:rFonts w:cstheme="minorHAnsi"/>
          <w:b/>
        </w:rPr>
      </w:pPr>
      <w:r w:rsidRPr="00455440">
        <w:rPr>
          <w:rFonts w:cstheme="minorHAnsi"/>
          <w:b/>
        </w:rPr>
        <w:t>Mając na uwadze, że:</w:t>
      </w:r>
    </w:p>
    <w:p w:rsidR="00563D4D" w:rsidRDefault="000F6BBF" w:rsidP="00DE4812">
      <w:pPr>
        <w:pStyle w:val="Tekstpodstawowy"/>
        <w:numPr>
          <w:ilvl w:val="0"/>
          <w:numId w:val="7"/>
        </w:numPr>
        <w:spacing w:before="120" w:after="120" w:line="276" w:lineRule="auto"/>
        <w:ind w:left="284" w:hanging="284"/>
        <w:jc w:val="both"/>
        <w:rPr>
          <w:rFonts w:cstheme="minorHAnsi"/>
        </w:rPr>
      </w:pPr>
      <w:r w:rsidRPr="00A104E4">
        <w:rPr>
          <w:rFonts w:cstheme="minorHAnsi"/>
        </w:rPr>
        <w:t xml:space="preserve">Strony zawarły umowę </w:t>
      </w:r>
      <w:r w:rsidRPr="00A104E4">
        <w:rPr>
          <w:rFonts w:cstheme="minorHAnsi"/>
          <w:b/>
          <w:bCs/>
        </w:rPr>
        <w:t>nr………………………………</w:t>
      </w:r>
      <w:r w:rsidRPr="00A104E4">
        <w:rPr>
          <w:rFonts w:cstheme="minorHAnsi"/>
          <w:bCs/>
        </w:rPr>
        <w:t xml:space="preserve"> </w:t>
      </w:r>
      <w:r w:rsidRPr="00A104E4">
        <w:rPr>
          <w:rFonts w:cstheme="minorHAnsi"/>
        </w:rPr>
        <w:t>(„</w:t>
      </w:r>
      <w:r w:rsidRPr="00A104E4">
        <w:rPr>
          <w:rFonts w:cstheme="minorHAnsi"/>
          <w:b/>
          <w:bCs/>
        </w:rPr>
        <w:t>Umowa Podstawowa</w:t>
      </w:r>
      <w:r w:rsidRPr="00A104E4">
        <w:rPr>
          <w:rFonts w:cstheme="minorHAnsi"/>
        </w:rPr>
        <w:t xml:space="preserve">”), </w:t>
      </w:r>
      <w:r w:rsidR="00DE4812" w:rsidRPr="00DE4812">
        <w:rPr>
          <w:rFonts w:cstheme="minorHAnsi"/>
        </w:rPr>
        <w:t>w związku z wykonywaniem której Administrator powierzy Przetwarzającemu przetwarzanie danych osobowych w zakresie określonym Umową</w:t>
      </w:r>
      <w:r w:rsidR="00795C9E">
        <w:rPr>
          <w:rFonts w:cstheme="minorHAnsi"/>
        </w:rPr>
        <w:t>;</w:t>
      </w:r>
    </w:p>
    <w:p w:rsidR="000F6BBF" w:rsidRPr="00A104E4" w:rsidRDefault="000F6BBF" w:rsidP="007312F4">
      <w:pPr>
        <w:pStyle w:val="Tekstpodstawowy"/>
        <w:numPr>
          <w:ilvl w:val="0"/>
          <w:numId w:val="7"/>
        </w:numPr>
        <w:spacing w:before="120" w:after="120" w:line="276" w:lineRule="auto"/>
        <w:ind w:left="284" w:hanging="284"/>
        <w:jc w:val="both"/>
        <w:rPr>
          <w:rFonts w:cstheme="minorHAnsi"/>
        </w:rPr>
      </w:pPr>
      <w:r w:rsidRPr="00A104E4">
        <w:rPr>
          <w:rFonts w:cstheme="minorHAnsi"/>
        </w:rPr>
        <w:t>Celem niniejszej umowy (dalej „</w:t>
      </w:r>
      <w:r w:rsidRPr="00A104E4">
        <w:rPr>
          <w:rFonts w:cstheme="minorHAnsi"/>
          <w:b/>
        </w:rPr>
        <w:t>Umowa</w:t>
      </w:r>
      <w:r w:rsidRPr="00A104E4">
        <w:rPr>
          <w:rFonts w:cstheme="minorHAnsi"/>
        </w:rPr>
        <w:t>”) jest ustalenie warunków, na jakich Przetwarzający wykonuje operacje przetwarzania Danych Osobowych w imieniu i na zlecenie Administratora;</w:t>
      </w:r>
    </w:p>
    <w:p w:rsidR="000F6BBF" w:rsidRPr="00A104E4" w:rsidRDefault="000F6BBF" w:rsidP="007312F4">
      <w:pPr>
        <w:pStyle w:val="Tekstpodstawowy"/>
        <w:numPr>
          <w:ilvl w:val="0"/>
          <w:numId w:val="7"/>
        </w:numPr>
        <w:spacing w:before="120" w:after="120" w:line="276" w:lineRule="auto"/>
        <w:ind w:left="284" w:hanging="284"/>
        <w:jc w:val="both"/>
        <w:rPr>
          <w:rFonts w:cstheme="minorHAnsi"/>
        </w:rPr>
      </w:pPr>
      <w:r w:rsidRPr="00A104E4">
        <w:rPr>
          <w:rFonts w:cstheme="minorHAnsi"/>
          <w:color w:val="212121"/>
        </w:rPr>
        <w:t xml:space="preserve">Strony zawierają Umowę dążą do takiego uregulowania zasad przetwarzania Danych Osobowych, aby odpowiadały one w pełni postanowieniom </w:t>
      </w:r>
      <w:r w:rsidRPr="00A104E4">
        <w:rPr>
          <w:rFonts w:cstheme="minorHAnsi"/>
        </w:rPr>
        <w:t>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A104E4">
        <w:rPr>
          <w:rFonts w:cstheme="minorHAnsi"/>
        </w:rPr>
        <w:t>Dz.Urz</w:t>
      </w:r>
      <w:proofErr w:type="spellEnd"/>
      <w:r w:rsidRPr="00A104E4">
        <w:rPr>
          <w:rFonts w:cstheme="minorHAnsi"/>
        </w:rPr>
        <w:t>. UE L 119, s. 1).</w:t>
      </w:r>
      <w:r w:rsidRPr="00A104E4">
        <w:rPr>
          <w:rFonts w:cstheme="minorHAnsi"/>
          <w:color w:val="212121"/>
        </w:rPr>
        <w:t xml:space="preserve"> </w:t>
      </w:r>
    </w:p>
    <w:p w:rsidR="00313018" w:rsidRPr="00313018" w:rsidRDefault="00313018" w:rsidP="00313018">
      <w:pPr>
        <w:pStyle w:val="Tekstpodstawowy"/>
        <w:spacing w:before="120" w:after="120" w:line="276" w:lineRule="auto"/>
        <w:jc w:val="both"/>
        <w:rPr>
          <w:rFonts w:cstheme="minorHAnsi"/>
        </w:rPr>
      </w:pPr>
      <w:r w:rsidRPr="00313018">
        <w:rPr>
          <w:rFonts w:cstheme="minorHAnsi"/>
        </w:rPr>
        <w:t>W niniejszej Umowie poniższe wyrażenia otrzymują następujące znaczenia:</w:t>
      </w:r>
    </w:p>
    <w:p w:rsidR="00313018" w:rsidRDefault="00313018" w:rsidP="00313018">
      <w:pPr>
        <w:pStyle w:val="Tekstpodstawowy"/>
        <w:spacing w:before="120" w:after="120" w:line="276" w:lineRule="auto"/>
        <w:jc w:val="both"/>
        <w:rPr>
          <w:rFonts w:cstheme="minorHAnsi"/>
        </w:rPr>
      </w:pPr>
      <w:r w:rsidRPr="00313018">
        <w:rPr>
          <w:rFonts w:cstheme="minorHAnsi"/>
          <w:b/>
        </w:rPr>
        <w:t>Przetwarzający</w:t>
      </w:r>
      <w:r w:rsidRPr="00313018">
        <w:rPr>
          <w:rFonts w:cstheme="minorHAnsi"/>
        </w:rPr>
        <w:t xml:space="preserve"> – podmiot, któremu Administrator</w:t>
      </w:r>
      <w:r w:rsidR="00A05A40">
        <w:rPr>
          <w:rFonts w:cstheme="minorHAnsi"/>
        </w:rPr>
        <w:t xml:space="preserve"> </w:t>
      </w:r>
      <w:r w:rsidRPr="00313018">
        <w:rPr>
          <w:rFonts w:cstheme="minorHAnsi"/>
        </w:rPr>
        <w:t>powierza przetwarzanie danych osobowych na mocy niniejszej umowy.</w:t>
      </w:r>
    </w:p>
    <w:p w:rsidR="00A05A40" w:rsidRPr="00313018" w:rsidRDefault="00F50173" w:rsidP="00313018">
      <w:pPr>
        <w:pStyle w:val="Tekstpodstawowy"/>
        <w:spacing w:before="120" w:after="120" w:line="276" w:lineRule="auto"/>
        <w:jc w:val="both"/>
        <w:rPr>
          <w:rFonts w:cstheme="minorHAnsi"/>
        </w:rPr>
      </w:pPr>
      <w:r>
        <w:rPr>
          <w:rFonts w:cstheme="minorHAnsi"/>
          <w:b/>
        </w:rPr>
        <w:t>Podprzetwarzają</w:t>
      </w:r>
      <w:r w:rsidR="00A05A40" w:rsidRPr="00313018">
        <w:rPr>
          <w:rFonts w:cstheme="minorHAnsi"/>
          <w:b/>
        </w:rPr>
        <w:t>cy</w:t>
      </w:r>
      <w:r w:rsidR="00A05A40" w:rsidRPr="00313018">
        <w:rPr>
          <w:rFonts w:cstheme="minorHAnsi"/>
        </w:rPr>
        <w:t xml:space="preserve"> – podmiot któremu Przetwarzający powierza dalsze przetwarzanie danych</w:t>
      </w:r>
      <w:r w:rsidR="00A05A40">
        <w:rPr>
          <w:rFonts w:cstheme="minorHAnsi"/>
        </w:rPr>
        <w:t xml:space="preserve"> osobowych</w:t>
      </w:r>
      <w:r w:rsidR="00A05A40" w:rsidRPr="00313018">
        <w:rPr>
          <w:rFonts w:cstheme="minorHAnsi"/>
        </w:rPr>
        <w:t xml:space="preserve"> powierzonych do przetwarzania przez Administratora.</w:t>
      </w:r>
    </w:p>
    <w:p w:rsidR="00313018" w:rsidRPr="00313018" w:rsidRDefault="00313018" w:rsidP="00313018">
      <w:pPr>
        <w:pStyle w:val="Tekstpodstawowy"/>
        <w:spacing w:before="120" w:after="120" w:line="276" w:lineRule="auto"/>
        <w:jc w:val="both"/>
        <w:rPr>
          <w:rFonts w:cstheme="minorHAnsi"/>
        </w:rPr>
      </w:pPr>
      <w:r w:rsidRPr="00313018">
        <w:rPr>
          <w:rFonts w:cstheme="minorHAnsi"/>
          <w:b/>
        </w:rPr>
        <w:t>Dane Osobowe</w:t>
      </w:r>
      <w:r w:rsidRPr="00313018">
        <w:rPr>
          <w:rFonts w:cstheme="minorHAnsi"/>
        </w:rPr>
        <w:t xml:space="preserve"> – dane osobowe w rozumieniu Rozporządzenia dotyczące pacjentów i pracowników, przekazywane przez Zamawiającego Wykonawcy do przetwarzania.</w:t>
      </w:r>
    </w:p>
    <w:p w:rsidR="00313018" w:rsidRPr="00313018" w:rsidRDefault="00313018" w:rsidP="00313018">
      <w:pPr>
        <w:pStyle w:val="Tekstpodstawowy"/>
        <w:spacing w:before="120" w:after="120" w:line="276" w:lineRule="auto"/>
        <w:jc w:val="both"/>
        <w:rPr>
          <w:rFonts w:cstheme="minorHAnsi"/>
        </w:rPr>
      </w:pPr>
      <w:r w:rsidRPr="00313018">
        <w:rPr>
          <w:rFonts w:cstheme="minorHAnsi"/>
          <w:b/>
        </w:rPr>
        <w:t>Przetwarzanie danych</w:t>
      </w:r>
      <w:r w:rsidR="00A05A40" w:rsidRPr="00A05A40">
        <w:rPr>
          <w:rFonts w:cstheme="minorHAnsi"/>
          <w:b/>
        </w:rPr>
        <w:t xml:space="preserve"> osobowych</w:t>
      </w:r>
      <w:r w:rsidR="00A05A40">
        <w:rPr>
          <w:rFonts w:cstheme="minorHAnsi"/>
        </w:rPr>
        <w:t xml:space="preserve"> </w:t>
      </w:r>
      <w:r w:rsidRPr="00313018">
        <w:rPr>
          <w:rFonts w:cstheme="minorHAnsi"/>
        </w:rPr>
        <w:t xml:space="preserve">– jakiekolwiek operacje wykonywane na danych osobowych </w:t>
      </w:r>
      <w:r w:rsidR="00A05A40">
        <w:rPr>
          <w:rFonts w:cstheme="minorHAnsi"/>
        </w:rPr>
        <w:br/>
      </w:r>
      <w:r w:rsidRPr="00313018">
        <w:rPr>
          <w:rFonts w:cstheme="minorHAnsi"/>
        </w:rPr>
        <w:t>w sposób zautomatyzowany lub niezautomatyzowany, takie jak zbieranie, utrwalanie, organizowanie, przechowywanie, porządkowanie, adoptowanie lub modyfikowanie, pobieranie</w:t>
      </w:r>
      <w:r>
        <w:rPr>
          <w:rFonts w:cstheme="minorHAnsi"/>
        </w:rPr>
        <w:t>,</w:t>
      </w:r>
      <w:r w:rsidRPr="00313018">
        <w:rPr>
          <w:rFonts w:cstheme="minorHAnsi"/>
        </w:rPr>
        <w:t xml:space="preserve"> przeglądanie, </w:t>
      </w:r>
      <w:r w:rsidRPr="00313018">
        <w:rPr>
          <w:rFonts w:cstheme="minorHAnsi"/>
        </w:rPr>
        <w:lastRenderedPageBreak/>
        <w:t>wykorzystywanie, ujawnianie poprzez przesłanie, rozpowszechnianie lub innego rodzaju udostępnianie, ograniczanie, usuwanie lub niszczenie.</w:t>
      </w:r>
    </w:p>
    <w:p w:rsidR="00313018" w:rsidRPr="00313018" w:rsidRDefault="00313018" w:rsidP="00313018">
      <w:pPr>
        <w:pStyle w:val="Tekstpodstawowy"/>
        <w:spacing w:before="120" w:after="120" w:line="276" w:lineRule="auto"/>
        <w:jc w:val="both"/>
        <w:rPr>
          <w:rFonts w:cstheme="minorHAnsi"/>
        </w:rPr>
      </w:pPr>
      <w:r w:rsidRPr="00313018">
        <w:rPr>
          <w:rFonts w:cstheme="minorHAnsi"/>
          <w:b/>
        </w:rPr>
        <w:t>Rozporządzenie (RODO)</w:t>
      </w:r>
      <w:r w:rsidRPr="00313018">
        <w:rPr>
          <w:rFonts w:cstheme="minorHAnsi"/>
        </w:rPr>
        <w:t xml:space="preserve"> - rozporządzenia Parlamentu Europejskiego i Rady (UE) 2016/679 </w:t>
      </w:r>
      <w:r>
        <w:rPr>
          <w:rFonts w:cstheme="minorHAnsi"/>
        </w:rPr>
        <w:br/>
      </w:r>
      <w:r w:rsidRPr="00313018">
        <w:rPr>
          <w:rFonts w:cstheme="minorHAnsi"/>
        </w:rPr>
        <w:t xml:space="preserve">z 27.04.2016 r. </w:t>
      </w:r>
    </w:p>
    <w:p w:rsidR="00313018" w:rsidRDefault="00313018" w:rsidP="007312F4">
      <w:pPr>
        <w:pStyle w:val="Tekstpodstawowy"/>
        <w:spacing w:before="120" w:after="120" w:line="276" w:lineRule="auto"/>
        <w:jc w:val="both"/>
        <w:rPr>
          <w:rFonts w:cstheme="minorHAnsi"/>
        </w:rPr>
      </w:pPr>
      <w:r w:rsidRPr="00313018">
        <w:rPr>
          <w:rFonts w:cstheme="minorHAnsi"/>
          <w:b/>
        </w:rPr>
        <w:t xml:space="preserve">Ustawa </w:t>
      </w:r>
      <w:r w:rsidRPr="00313018">
        <w:rPr>
          <w:rFonts w:cstheme="minorHAnsi"/>
        </w:rPr>
        <w:t>-  ustawa z dnia 10 maja 2018 r. o ochronie danych osobowych ( Dz. U. z 2018 r. poz. 1000).</w:t>
      </w:r>
    </w:p>
    <w:p w:rsidR="00A51B16" w:rsidRDefault="00A51B16" w:rsidP="007312F4">
      <w:pPr>
        <w:pStyle w:val="Tekstpodstawowy"/>
        <w:spacing w:before="120" w:after="120" w:line="276" w:lineRule="auto"/>
        <w:jc w:val="both"/>
        <w:rPr>
          <w:rFonts w:cstheme="minorHAnsi"/>
        </w:rPr>
      </w:pPr>
    </w:p>
    <w:p w:rsidR="000F6BBF" w:rsidRPr="00A104E4" w:rsidRDefault="000F6BBF" w:rsidP="007312F4">
      <w:pPr>
        <w:pStyle w:val="Tekstpodstawowy"/>
        <w:spacing w:before="120" w:after="120" w:line="276" w:lineRule="auto"/>
        <w:jc w:val="both"/>
        <w:rPr>
          <w:rFonts w:cstheme="minorHAnsi"/>
        </w:rPr>
      </w:pPr>
      <w:r w:rsidRPr="00A104E4">
        <w:rPr>
          <w:rFonts w:cstheme="minorHAnsi"/>
        </w:rPr>
        <w:t>Strony postanowiły zawrzeć niniejszą umowę, o następującej treści:</w:t>
      </w:r>
    </w:p>
    <w:p w:rsidR="000F6BBF" w:rsidRPr="00A51B16" w:rsidRDefault="000F6BBF" w:rsidP="00A51B16">
      <w:pPr>
        <w:pStyle w:val="Nagwek2"/>
      </w:pPr>
      <w:r w:rsidRPr="00A51B16">
        <w:t xml:space="preserve">1. </w:t>
      </w:r>
      <w:r w:rsidR="00313018" w:rsidRPr="00A51B16">
        <w:tab/>
      </w:r>
      <w:r w:rsidRPr="00A51B16">
        <w:t>Przedmiot Umowy</w:t>
      </w:r>
    </w:p>
    <w:p w:rsidR="000F6BBF" w:rsidRDefault="000F6BBF" w:rsidP="007312F4">
      <w:pPr>
        <w:pStyle w:val="Akapitzlist"/>
        <w:numPr>
          <w:ilvl w:val="1"/>
          <w:numId w:val="8"/>
        </w:numPr>
        <w:spacing w:before="120" w:after="120"/>
        <w:ind w:left="426" w:hanging="426"/>
        <w:jc w:val="both"/>
        <w:rPr>
          <w:rFonts w:cstheme="minorHAnsi"/>
        </w:rPr>
      </w:pPr>
      <w:r w:rsidRPr="00A104E4">
        <w:rPr>
          <w:rFonts w:cstheme="minorHAnsi"/>
        </w:rPr>
        <w:t>Na podstawie Umowy, Powierzający powierza Przetwarzającemu przetwarzanie dalej opisanych Danych Osobowych na warunkach określonych Umową i Umową Podstawową. Umowa stanowi umowę powierzenia przetwarzania danych osobowych, o której mowa w art. 28 ust. 3 RODO.</w:t>
      </w:r>
    </w:p>
    <w:p w:rsidR="00CF6CDE" w:rsidRPr="00CF6CDE" w:rsidRDefault="00CF6CDE" w:rsidP="00CF6CDE">
      <w:pPr>
        <w:pStyle w:val="Akapitzlist"/>
        <w:numPr>
          <w:ilvl w:val="1"/>
          <w:numId w:val="8"/>
        </w:numPr>
        <w:spacing w:before="120" w:after="120"/>
        <w:ind w:left="426" w:hanging="426"/>
        <w:jc w:val="both"/>
        <w:rPr>
          <w:rFonts w:cstheme="minorHAnsi"/>
        </w:rPr>
      </w:pPr>
      <w:r w:rsidRPr="00CF6CDE">
        <w:rPr>
          <w:rFonts w:cstheme="minorHAnsi"/>
        </w:rPr>
        <w:t xml:space="preserve">Celem powierzenia jest: </w:t>
      </w:r>
    </w:p>
    <w:p w:rsidR="00CF6CDE" w:rsidRDefault="00DE4812" w:rsidP="00DE4812">
      <w:pPr>
        <w:pStyle w:val="Akapitzlist"/>
        <w:numPr>
          <w:ilvl w:val="2"/>
          <w:numId w:val="8"/>
        </w:numPr>
        <w:spacing w:before="120" w:after="120"/>
        <w:ind w:left="1134" w:hanging="708"/>
        <w:jc w:val="both"/>
        <w:rPr>
          <w:rFonts w:cstheme="minorHAnsi"/>
        </w:rPr>
      </w:pPr>
      <w:r>
        <w:rPr>
          <w:rFonts w:cstheme="minorHAnsi"/>
        </w:rPr>
        <w:t>w</w:t>
      </w:r>
      <w:r w:rsidRPr="00DE4812">
        <w:rPr>
          <w:rFonts w:cstheme="minorHAnsi"/>
        </w:rPr>
        <w:t>sparcie Zamawiającego w utrzymaniu platformy do realizacji zadania pn. „Certyfikacja kolposkopistów realizujących Program profilaktyki raka szyjki macicy” (dalej: Certyfikacja)</w:t>
      </w:r>
      <w:r w:rsidR="00CF6CDE" w:rsidRPr="00CF6CDE">
        <w:rPr>
          <w:rFonts w:cstheme="minorHAnsi"/>
        </w:rPr>
        <w:t>;</w:t>
      </w:r>
    </w:p>
    <w:p w:rsidR="00CF6CDE" w:rsidRPr="00CF6CDE" w:rsidRDefault="00CF6CDE" w:rsidP="00CF6CDE">
      <w:pPr>
        <w:pStyle w:val="Akapitzlist"/>
        <w:numPr>
          <w:ilvl w:val="2"/>
          <w:numId w:val="8"/>
        </w:numPr>
        <w:spacing w:before="120" w:after="120"/>
        <w:ind w:left="1134" w:hanging="709"/>
        <w:jc w:val="both"/>
        <w:rPr>
          <w:rFonts w:cstheme="minorHAnsi"/>
        </w:rPr>
      </w:pPr>
      <w:r w:rsidRPr="00CF6CDE">
        <w:rPr>
          <w:rFonts w:cstheme="minorHAnsi"/>
        </w:rPr>
        <w:t>kontakt z wyznaczonymi pra</w:t>
      </w:r>
      <w:r w:rsidR="00C23119">
        <w:rPr>
          <w:rFonts w:cstheme="minorHAnsi"/>
        </w:rPr>
        <w:t xml:space="preserve">cownikami Zamawiającego </w:t>
      </w:r>
      <w:r w:rsidRPr="00CF6CDE">
        <w:rPr>
          <w:rFonts w:cstheme="minorHAnsi"/>
        </w:rPr>
        <w:t>w zakresie niezbędnym do realizacji Umowy Podstawowej</w:t>
      </w:r>
      <w:r>
        <w:rPr>
          <w:rFonts w:cstheme="minorHAnsi"/>
        </w:rPr>
        <w:t>.</w:t>
      </w:r>
    </w:p>
    <w:p w:rsidR="006D343F" w:rsidRPr="00A104E4" w:rsidRDefault="006D343F" w:rsidP="006D343F">
      <w:pPr>
        <w:pStyle w:val="Akapitzlist"/>
        <w:numPr>
          <w:ilvl w:val="1"/>
          <w:numId w:val="8"/>
        </w:numPr>
        <w:spacing w:before="120" w:after="120"/>
        <w:ind w:left="426" w:hanging="426"/>
        <w:jc w:val="both"/>
        <w:rPr>
          <w:rFonts w:cstheme="minorHAnsi"/>
        </w:rPr>
      </w:pPr>
      <w:r w:rsidRPr="00A104E4">
        <w:rPr>
          <w:rFonts w:cstheme="minorHAnsi"/>
        </w:rPr>
        <w:t>W ramach Umowy przetwarzane będą Dane Osobowe, dotyczące w szczególności następujących kategorii osób:</w:t>
      </w:r>
    </w:p>
    <w:p w:rsidR="00FE430F" w:rsidRDefault="00FE461C" w:rsidP="00FE461C">
      <w:pPr>
        <w:pStyle w:val="Akapitzlist"/>
        <w:numPr>
          <w:ilvl w:val="0"/>
          <w:numId w:val="10"/>
        </w:numPr>
        <w:spacing w:before="120" w:after="120"/>
        <w:ind w:left="1134" w:hanging="708"/>
        <w:jc w:val="both"/>
        <w:rPr>
          <w:rFonts w:cstheme="minorHAnsi"/>
        </w:rPr>
      </w:pPr>
      <w:r w:rsidRPr="00FE461C">
        <w:rPr>
          <w:rFonts w:cstheme="minorHAnsi"/>
        </w:rPr>
        <w:t>Osoby uczestniczące w Certyfikacji</w:t>
      </w:r>
      <w:r w:rsidR="008C64B5">
        <w:rPr>
          <w:rFonts w:cstheme="minorHAnsi"/>
        </w:rPr>
        <w:t>;</w:t>
      </w:r>
    </w:p>
    <w:p w:rsidR="006D343F" w:rsidRPr="00A104E4" w:rsidRDefault="006D343F" w:rsidP="006D343F">
      <w:pPr>
        <w:pStyle w:val="Akapitzlist"/>
        <w:numPr>
          <w:ilvl w:val="0"/>
          <w:numId w:val="10"/>
        </w:numPr>
        <w:spacing w:before="120" w:after="120"/>
        <w:ind w:left="1134" w:hanging="709"/>
        <w:jc w:val="both"/>
        <w:rPr>
          <w:rFonts w:cstheme="minorHAnsi"/>
        </w:rPr>
      </w:pPr>
      <w:r w:rsidRPr="00A104E4">
        <w:rPr>
          <w:rFonts w:cstheme="minorHAnsi"/>
        </w:rPr>
        <w:t xml:space="preserve">Pracownicy oraz </w:t>
      </w:r>
      <w:r w:rsidR="00FE430F">
        <w:rPr>
          <w:rFonts w:cstheme="minorHAnsi"/>
        </w:rPr>
        <w:t>Współpracownicy Powierzającego.</w:t>
      </w:r>
    </w:p>
    <w:p w:rsidR="000F6BBF" w:rsidRDefault="000F6BBF" w:rsidP="007312F4">
      <w:pPr>
        <w:pStyle w:val="Akapitzlist"/>
        <w:numPr>
          <w:ilvl w:val="1"/>
          <w:numId w:val="8"/>
        </w:numPr>
        <w:spacing w:before="120" w:after="120"/>
        <w:ind w:left="426" w:hanging="426"/>
        <w:jc w:val="both"/>
        <w:rPr>
          <w:rFonts w:cstheme="minorHAnsi"/>
        </w:rPr>
      </w:pPr>
      <w:r w:rsidRPr="00A104E4">
        <w:rPr>
          <w:rFonts w:cstheme="minorHAnsi"/>
        </w:rPr>
        <w:t>W ramach Umowy przetwarzane będą dane osobowe (dalej „</w:t>
      </w:r>
      <w:r w:rsidRPr="00A104E4">
        <w:rPr>
          <w:rFonts w:cstheme="minorHAnsi"/>
          <w:b/>
        </w:rPr>
        <w:t>Dane Osobowe</w:t>
      </w:r>
      <w:r w:rsidRPr="00A104E4">
        <w:rPr>
          <w:rFonts w:cstheme="minorHAnsi"/>
        </w:rPr>
        <w:t>”), co obejmuje w szczególności następujące rodzaje danych:</w:t>
      </w:r>
    </w:p>
    <w:p w:rsidR="000F6BBF" w:rsidRDefault="008C64B5" w:rsidP="007312F4">
      <w:pPr>
        <w:pStyle w:val="Akapitzlist"/>
        <w:numPr>
          <w:ilvl w:val="2"/>
          <w:numId w:val="8"/>
        </w:numPr>
        <w:spacing w:before="120" w:after="120"/>
        <w:ind w:left="1134" w:hanging="709"/>
        <w:jc w:val="both"/>
        <w:rPr>
          <w:rFonts w:cstheme="minorHAnsi"/>
        </w:rPr>
      </w:pPr>
      <w:r>
        <w:rPr>
          <w:rFonts w:cstheme="minorHAnsi"/>
        </w:rPr>
        <w:t>nazwisko i imię (imiona);</w:t>
      </w:r>
    </w:p>
    <w:p w:rsidR="000F6BBF" w:rsidRDefault="00FE461C" w:rsidP="007312F4">
      <w:pPr>
        <w:pStyle w:val="Akapitzlist"/>
        <w:numPr>
          <w:ilvl w:val="2"/>
          <w:numId w:val="8"/>
        </w:numPr>
        <w:spacing w:before="120" w:after="120"/>
        <w:ind w:left="1134" w:hanging="709"/>
        <w:jc w:val="both"/>
        <w:rPr>
          <w:rFonts w:cstheme="minorHAnsi"/>
        </w:rPr>
      </w:pPr>
      <w:r>
        <w:rPr>
          <w:rFonts w:cstheme="minorHAnsi"/>
        </w:rPr>
        <w:t xml:space="preserve">adres </w:t>
      </w:r>
      <w:r w:rsidR="008C64B5">
        <w:rPr>
          <w:rFonts w:cstheme="minorHAnsi"/>
        </w:rPr>
        <w:t>e-mail;</w:t>
      </w:r>
    </w:p>
    <w:p w:rsidR="000F6BBF" w:rsidRPr="00A104E4" w:rsidRDefault="006D343F" w:rsidP="007312F4">
      <w:pPr>
        <w:pStyle w:val="Akapitzlist"/>
        <w:numPr>
          <w:ilvl w:val="2"/>
          <w:numId w:val="8"/>
        </w:numPr>
        <w:spacing w:before="120" w:after="120"/>
        <w:ind w:left="1134" w:hanging="709"/>
        <w:jc w:val="both"/>
        <w:rPr>
          <w:rFonts w:cstheme="minorHAnsi"/>
        </w:rPr>
      </w:pPr>
      <w:r>
        <w:rPr>
          <w:rFonts w:cstheme="minorHAnsi"/>
        </w:rPr>
        <w:t>numer telefonu</w:t>
      </w:r>
      <w:r w:rsidR="008C64B5">
        <w:rPr>
          <w:rFonts w:cstheme="minorHAnsi"/>
        </w:rPr>
        <w:t>;</w:t>
      </w:r>
    </w:p>
    <w:p w:rsidR="00FE461C" w:rsidRDefault="00912E1D" w:rsidP="007312F4">
      <w:pPr>
        <w:pStyle w:val="Akapitzlist"/>
        <w:numPr>
          <w:ilvl w:val="2"/>
          <w:numId w:val="8"/>
        </w:numPr>
        <w:spacing w:before="120" w:after="120"/>
        <w:ind w:left="1134" w:hanging="709"/>
        <w:jc w:val="both"/>
        <w:rPr>
          <w:rFonts w:cstheme="minorHAnsi"/>
        </w:rPr>
      </w:pPr>
      <w:r>
        <w:rPr>
          <w:rFonts w:cstheme="minorHAnsi"/>
        </w:rPr>
        <w:t>numer</w:t>
      </w:r>
      <w:r w:rsidR="000F6BBF" w:rsidRPr="00A104E4">
        <w:rPr>
          <w:rFonts w:cstheme="minorHAnsi"/>
        </w:rPr>
        <w:t xml:space="preserve"> praw</w:t>
      </w:r>
      <w:r>
        <w:rPr>
          <w:rFonts w:cstheme="minorHAnsi"/>
        </w:rPr>
        <w:t>a</w:t>
      </w:r>
      <w:r w:rsidR="000F6BBF" w:rsidRPr="00A104E4">
        <w:rPr>
          <w:rFonts w:cstheme="minorHAnsi"/>
        </w:rPr>
        <w:t xml:space="preserve"> do wykonywani</w:t>
      </w:r>
      <w:r w:rsidR="00FE461C">
        <w:rPr>
          <w:rFonts w:cstheme="minorHAnsi"/>
        </w:rPr>
        <w:t>a zawodu lekarza;</w:t>
      </w:r>
    </w:p>
    <w:p w:rsidR="000F6BBF" w:rsidRDefault="00FE461C" w:rsidP="00FE461C">
      <w:pPr>
        <w:pStyle w:val="Akapitzlist"/>
        <w:numPr>
          <w:ilvl w:val="2"/>
          <w:numId w:val="8"/>
        </w:numPr>
        <w:spacing w:before="120" w:after="120"/>
        <w:ind w:left="1134" w:hanging="708"/>
        <w:jc w:val="both"/>
        <w:rPr>
          <w:rFonts w:cstheme="minorHAnsi"/>
        </w:rPr>
      </w:pPr>
      <w:r w:rsidRPr="00FE461C">
        <w:rPr>
          <w:rFonts w:cstheme="minorHAnsi"/>
        </w:rPr>
        <w:t>miejsce zatrudnienia, w którym uczestnik realizuje etap pogłębionej diagnostyki w ramach Programu profilaktyki raka szyjki macicy</w:t>
      </w:r>
      <w:r>
        <w:rPr>
          <w:rFonts w:cstheme="minorHAnsi"/>
        </w:rPr>
        <w:t>;</w:t>
      </w:r>
      <w:r w:rsidR="000F6BBF" w:rsidRPr="00FE461C">
        <w:rPr>
          <w:rFonts w:cstheme="minorHAnsi"/>
        </w:rPr>
        <w:t xml:space="preserve"> </w:t>
      </w:r>
    </w:p>
    <w:p w:rsidR="00FE461C" w:rsidRPr="00FE461C" w:rsidRDefault="00FE461C" w:rsidP="001D7078">
      <w:pPr>
        <w:pStyle w:val="Akapitzlist"/>
        <w:numPr>
          <w:ilvl w:val="2"/>
          <w:numId w:val="8"/>
        </w:numPr>
        <w:spacing w:before="120" w:after="120"/>
        <w:ind w:left="1134" w:hanging="708"/>
        <w:jc w:val="both"/>
        <w:rPr>
          <w:rFonts w:cstheme="minorHAnsi"/>
        </w:rPr>
      </w:pPr>
      <w:r w:rsidRPr="00FE461C">
        <w:rPr>
          <w:rFonts w:cstheme="minorHAnsi"/>
        </w:rPr>
        <w:t>nazwiska i imiona Pracowników oraz Współpracowników Powierzającego oraz ich adresy e-mail;</w:t>
      </w:r>
    </w:p>
    <w:p w:rsidR="000F6BBF" w:rsidRPr="00A104E4" w:rsidRDefault="000F6BBF" w:rsidP="00A51B16">
      <w:pPr>
        <w:pStyle w:val="Nagwek2"/>
      </w:pPr>
      <w:r w:rsidRPr="00A104E4">
        <w:t xml:space="preserve">2. </w:t>
      </w:r>
      <w:r w:rsidR="00313018">
        <w:tab/>
      </w:r>
      <w:r w:rsidRPr="00A104E4">
        <w:t>Okres obowiązywania Umowy</w:t>
      </w:r>
    </w:p>
    <w:p w:rsidR="000F6BBF" w:rsidRPr="003E787E" w:rsidRDefault="000F6BBF" w:rsidP="00E56EBE">
      <w:pPr>
        <w:pStyle w:val="Tekstpodstawowy2"/>
        <w:numPr>
          <w:ilvl w:val="0"/>
          <w:numId w:val="24"/>
        </w:numPr>
        <w:spacing w:before="120" w:line="276" w:lineRule="auto"/>
        <w:ind w:left="426" w:hanging="426"/>
        <w:jc w:val="both"/>
        <w:rPr>
          <w:rFonts w:cstheme="minorHAnsi"/>
        </w:rPr>
      </w:pPr>
      <w:r w:rsidRPr="003E787E">
        <w:rPr>
          <w:rFonts w:cstheme="minorHAnsi"/>
        </w:rPr>
        <w:t>Umowa zostaje zawarta na</w:t>
      </w:r>
      <w:r w:rsidR="003E787E" w:rsidRPr="003E787E">
        <w:rPr>
          <w:rFonts w:cstheme="minorHAnsi"/>
        </w:rPr>
        <w:t xml:space="preserve"> okres realizacji Umowy Podstawowej.</w:t>
      </w:r>
      <w:r w:rsidRPr="003E787E">
        <w:rPr>
          <w:rFonts w:cstheme="minorHAnsi"/>
        </w:rPr>
        <w:t xml:space="preserve"> </w:t>
      </w:r>
    </w:p>
    <w:p w:rsidR="0006007F" w:rsidRPr="0006007F" w:rsidRDefault="0006007F" w:rsidP="00C23119">
      <w:pPr>
        <w:pStyle w:val="Tekstpodstawowy2"/>
        <w:numPr>
          <w:ilvl w:val="0"/>
          <w:numId w:val="26"/>
        </w:numPr>
        <w:spacing w:before="120" w:line="276" w:lineRule="auto"/>
        <w:ind w:left="426" w:hanging="426"/>
        <w:contextualSpacing/>
        <w:jc w:val="both"/>
        <w:rPr>
          <w:rFonts w:cstheme="minorHAnsi"/>
        </w:rPr>
      </w:pPr>
      <w:r w:rsidRPr="0006007F">
        <w:rPr>
          <w:rFonts w:cstheme="minorHAnsi"/>
        </w:rPr>
        <w:t xml:space="preserve">Administrator może wypowiedzieć niniejszą Umowę ze skutkiem natychmiastowym w przypadku naruszenia przez Przetwarzającego postanowień Umowy, przepisów Ustawy lub Rozporządzenia, w szczególności w przypadku udostępniania Danych Osobowych osobom nieuprawnionym, </w:t>
      </w:r>
      <w:r w:rsidR="006F22DA">
        <w:rPr>
          <w:rFonts w:cstheme="minorHAnsi"/>
        </w:rPr>
        <w:br/>
      </w:r>
      <w:r w:rsidRPr="0006007F">
        <w:rPr>
          <w:rFonts w:cstheme="minorHAnsi"/>
        </w:rPr>
        <w:t>a także w przypadku, gdy:</w:t>
      </w:r>
    </w:p>
    <w:p w:rsidR="0006007F" w:rsidRPr="0006007F" w:rsidRDefault="0006007F" w:rsidP="00C23119">
      <w:pPr>
        <w:pStyle w:val="Tekstpodstawowy2"/>
        <w:numPr>
          <w:ilvl w:val="0"/>
          <w:numId w:val="27"/>
        </w:numPr>
        <w:spacing w:before="120" w:line="276" w:lineRule="auto"/>
        <w:ind w:left="1134" w:hanging="709"/>
        <w:contextualSpacing/>
        <w:jc w:val="both"/>
        <w:rPr>
          <w:rFonts w:cstheme="minorHAnsi"/>
        </w:rPr>
      </w:pPr>
      <w:r w:rsidRPr="0006007F">
        <w:rPr>
          <w:rFonts w:cstheme="minorHAnsi"/>
        </w:rPr>
        <w:t>organy administracji państwowej odpowiedzialne za nadzór nad przestrzeganiem zasad przetwarzania danych osobowych stwierdzą, że Przetwarzający nie przestrzega tych zasad;</w:t>
      </w:r>
    </w:p>
    <w:p w:rsidR="0006007F" w:rsidRPr="0006007F" w:rsidRDefault="0006007F" w:rsidP="00C23119">
      <w:pPr>
        <w:pStyle w:val="Tekstpodstawowy2"/>
        <w:numPr>
          <w:ilvl w:val="0"/>
          <w:numId w:val="27"/>
        </w:numPr>
        <w:spacing w:before="120" w:line="276" w:lineRule="auto"/>
        <w:ind w:left="1134" w:hanging="709"/>
        <w:contextualSpacing/>
        <w:jc w:val="both"/>
        <w:rPr>
          <w:rFonts w:cstheme="minorHAnsi"/>
        </w:rPr>
      </w:pPr>
      <w:r w:rsidRPr="0006007F">
        <w:rPr>
          <w:rFonts w:cstheme="minorHAnsi"/>
        </w:rPr>
        <w:lastRenderedPageBreak/>
        <w:t>Administrator, w wyniku przeprowadzenia kontroli stwierdzi, że Przetwarzający nie przestrzega zasad przetwarzania Danych Osobowych lub przepisów Rozporządzenia;</w:t>
      </w:r>
    </w:p>
    <w:p w:rsidR="0006007F" w:rsidRPr="00A104E4" w:rsidRDefault="0006007F" w:rsidP="00C23119">
      <w:pPr>
        <w:pStyle w:val="Tekstpodstawowy2"/>
        <w:numPr>
          <w:ilvl w:val="0"/>
          <w:numId w:val="27"/>
        </w:numPr>
        <w:spacing w:before="120" w:line="276" w:lineRule="auto"/>
        <w:ind w:left="1134" w:hanging="709"/>
        <w:contextualSpacing/>
        <w:jc w:val="both"/>
        <w:rPr>
          <w:rFonts w:cstheme="minorHAnsi"/>
        </w:rPr>
      </w:pPr>
      <w:r w:rsidRPr="0006007F">
        <w:rPr>
          <w:rFonts w:cstheme="minorHAnsi"/>
        </w:rPr>
        <w:t xml:space="preserve">Przetwarzający utrudnia lub uniemożliwia przeprowadzenie kontroli o której mowa </w:t>
      </w:r>
      <w:r w:rsidR="006F22DA">
        <w:rPr>
          <w:rFonts w:cstheme="minorHAnsi"/>
        </w:rPr>
        <w:br/>
      </w:r>
      <w:r w:rsidRPr="0006007F">
        <w:rPr>
          <w:rFonts w:cstheme="minorHAnsi"/>
        </w:rPr>
        <w:t>w niniejszej umowie.</w:t>
      </w:r>
    </w:p>
    <w:p w:rsidR="000F6BBF" w:rsidRPr="00A104E4" w:rsidRDefault="000F6BBF" w:rsidP="00A51B16">
      <w:pPr>
        <w:pStyle w:val="Nagwek2"/>
      </w:pPr>
      <w:r w:rsidRPr="00A104E4">
        <w:t xml:space="preserve">3. </w:t>
      </w:r>
      <w:r w:rsidR="006F22DA">
        <w:tab/>
      </w:r>
      <w:r w:rsidRPr="00A104E4">
        <w:t>Obowiązki Przetwarzającego</w:t>
      </w:r>
    </w:p>
    <w:p w:rsidR="000F6BBF" w:rsidRPr="00A104E4" w:rsidRDefault="000F6BBF" w:rsidP="006F22DA">
      <w:pPr>
        <w:pStyle w:val="Akapitzlist"/>
        <w:numPr>
          <w:ilvl w:val="0"/>
          <w:numId w:val="12"/>
        </w:numPr>
        <w:ind w:left="426" w:hanging="426"/>
        <w:jc w:val="both"/>
      </w:pPr>
      <w:r w:rsidRPr="00A104E4">
        <w:t xml:space="preserve">Oprócz zgodności z regułami podanymi w Umowie, Przetwarzający zapewni zgodność </w:t>
      </w:r>
      <w:r>
        <w:br/>
      </w:r>
      <w:r w:rsidRPr="00A104E4">
        <w:t xml:space="preserve">z wymaganiami, o których jest mowa w Artykułach od 28 do 33 RODO. Przetwarzający </w:t>
      </w:r>
      <w:r>
        <w:br/>
      </w:r>
      <w:r w:rsidRPr="00A104E4">
        <w:t xml:space="preserve">w szczególności oświadcza, że wdrożył środki techniczne oraz organizacyjne, które są niezbędne </w:t>
      </w:r>
      <w:r>
        <w:br/>
      </w:r>
      <w:r w:rsidRPr="00A104E4">
        <w:t xml:space="preserve">do wykonania Umowy zgodnie z art. 32 RODO. Środki techniczne i organizacyjne, o których mowa w zdaniu poprzedzającym będą w szczególności zgodne z Artykułem 28 ust. 3 lit. c) oraz z art. 32 RODO w związku z Artykułem 5 ust. 1-2 RODO. Środki te związane są z bezpieczeństwem danych oraz i gwarantują poziom ochrony odpowiedni do ryzyka w zakresie poufności, integralności, dostępności oraz odporności Systemów, z uwzględnieniem poziomu techniki, kosztów wdrażania, charakteru, zakresu oraz celów przetwarzania a także prawdopodobieństwa wystąpienia oraz skali ryzyka dla praw oraz swobód osób fizycznych w rozumieniu Artykułu 32 Paragraf 1 RODO (co opisano w Załączniku nr 1 do Umowy). Środki techniczne oraz organizacyjne są przedmiotem postępu technicznego oraz dalszego rozwoju, wobec czego Przetwarzający może wdrażać adekwatne środki alternatywne. Jednakże w takim wypadku nie może mieć miejsca obniżenie poziomu bezpieczeństwa określonych środków. </w:t>
      </w:r>
    </w:p>
    <w:p w:rsidR="000F6BBF" w:rsidRPr="00A104E4" w:rsidRDefault="000F6BBF" w:rsidP="007312F4">
      <w:pPr>
        <w:pStyle w:val="Akapitzlist"/>
        <w:numPr>
          <w:ilvl w:val="0"/>
          <w:numId w:val="12"/>
        </w:numPr>
        <w:spacing w:after="0"/>
        <w:ind w:left="426" w:hanging="426"/>
        <w:jc w:val="both"/>
        <w:rPr>
          <w:rFonts w:cstheme="minorHAnsi"/>
        </w:rPr>
      </w:pPr>
      <w:r w:rsidRPr="00A104E4">
        <w:rPr>
          <w:rFonts w:cstheme="minorHAnsi"/>
        </w:rPr>
        <w:t xml:space="preserve">Przetwarzający </w:t>
      </w:r>
      <w:r w:rsidRPr="00A104E4">
        <w:rPr>
          <w:rFonts w:eastAsia="Times New Roman" w:cstheme="minorHAnsi"/>
        </w:rPr>
        <w:t>informuje, iż powołał Inspektora Ochrony Danych Osobowych</w:t>
      </w:r>
      <w:r w:rsidR="007312F4">
        <w:rPr>
          <w:rFonts w:cstheme="minorHAnsi"/>
        </w:rPr>
        <w:t>, z którym można skontaktować się :</w:t>
      </w:r>
      <w:r w:rsidRPr="00A104E4">
        <w:rPr>
          <w:rFonts w:cstheme="minorHAnsi"/>
        </w:rPr>
        <w:t xml:space="preserve"> tel. ..............................., e-mail:……………………………………….</w:t>
      </w:r>
    </w:p>
    <w:p w:rsidR="000F6BBF" w:rsidRPr="00A104E4" w:rsidRDefault="000F6BBF" w:rsidP="007312F4">
      <w:pPr>
        <w:pStyle w:val="Akapitzlist"/>
        <w:spacing w:after="0"/>
        <w:ind w:left="426"/>
        <w:jc w:val="both"/>
        <w:rPr>
          <w:rFonts w:cstheme="minorHAnsi"/>
        </w:rPr>
      </w:pPr>
      <w:r w:rsidRPr="00A104E4">
        <w:rPr>
          <w:rFonts w:cstheme="minorHAnsi"/>
        </w:rPr>
        <w:t xml:space="preserve">Aktualne dane Inspektora Ochrony Danych Osobowych są dostępne na stronie internetowej Przetwarzającego. </w:t>
      </w:r>
    </w:p>
    <w:p w:rsidR="000F6BBF" w:rsidRPr="00A104E4" w:rsidRDefault="000F6BBF" w:rsidP="007312F4">
      <w:pPr>
        <w:pStyle w:val="Bezodstpw"/>
        <w:numPr>
          <w:ilvl w:val="0"/>
          <w:numId w:val="12"/>
        </w:numPr>
        <w:ind w:left="426" w:hanging="426"/>
        <w:jc w:val="both"/>
      </w:pPr>
      <w:r w:rsidRPr="00A104E4">
        <w:t>Przetwarzający będzie prowadzić okresowe monitorowanie procesów wewnętrznych i środków technicznych oraz organizacyjnych w celu zapewnienia, aby przetwarzanie danych w jego obszarze odpowiedzialności było zgodne z wymagania obowiązującego prawa w zakresie ochrony danych oraz ochrony praw Podmiotu Danych (osoby, której dotyczą dane).</w:t>
      </w:r>
    </w:p>
    <w:p w:rsidR="000F6BBF" w:rsidRPr="00A104E4" w:rsidRDefault="000F6BBF" w:rsidP="007312F4">
      <w:pPr>
        <w:pStyle w:val="Akapitzlist"/>
        <w:numPr>
          <w:ilvl w:val="0"/>
          <w:numId w:val="12"/>
        </w:numPr>
        <w:spacing w:after="0"/>
        <w:ind w:left="426" w:hanging="426"/>
        <w:jc w:val="both"/>
        <w:rPr>
          <w:rFonts w:cstheme="minorHAnsi"/>
        </w:rPr>
      </w:pPr>
      <w:r w:rsidRPr="00A104E4">
        <w:rPr>
          <w:rFonts w:cstheme="minorHAnsi"/>
        </w:rPr>
        <w:t>Przetwarzający w ramach Umowy przetwarza Dane Osobowe wyłącznie na podstawie udokumentowanych poleceń lub instrukcji Powierzającego.</w:t>
      </w:r>
    </w:p>
    <w:p w:rsidR="000F6BBF" w:rsidRPr="00A104E4" w:rsidRDefault="000F6BBF" w:rsidP="007312F4">
      <w:pPr>
        <w:pStyle w:val="Akapitzlist"/>
        <w:numPr>
          <w:ilvl w:val="0"/>
          <w:numId w:val="12"/>
        </w:numPr>
        <w:spacing w:before="120" w:after="120"/>
        <w:ind w:left="426" w:hanging="426"/>
        <w:jc w:val="both"/>
        <w:rPr>
          <w:rFonts w:cstheme="minorHAnsi"/>
        </w:rPr>
      </w:pPr>
      <w:r w:rsidRPr="00A104E4">
        <w:rPr>
          <w:rFonts w:cstheme="minorHAnsi"/>
        </w:rPr>
        <w:t>Przetwarzanie Danych Osobowych w ramach Umowy zostanie powierzone przez Przetwarzającego tylko takim jego pracownikom, którzy zostaną zobowiązani do zachowania poufności oraz którzy uprzednio zostali zapoznani z postanowieniami w zakresie ochrony danych związanych z ich pracą. Przetwarzający oraz każda osoba działająca z upoważnienia Przetwarzającego, która będzie posiadać dostęp do Danych Osobowych nie będzie przetwarzać tych Danych bez polecenia Powierzającego, chyba że wymagają tego obowiązujące przepisy prawa.</w:t>
      </w:r>
    </w:p>
    <w:p w:rsidR="000F6BBF" w:rsidRDefault="000F6BBF" w:rsidP="007312F4">
      <w:pPr>
        <w:pStyle w:val="Akapitzlist"/>
        <w:numPr>
          <w:ilvl w:val="0"/>
          <w:numId w:val="12"/>
        </w:numPr>
        <w:spacing w:before="120" w:after="120"/>
        <w:ind w:left="426" w:hanging="426"/>
        <w:jc w:val="both"/>
        <w:rPr>
          <w:rFonts w:cstheme="minorHAnsi"/>
        </w:rPr>
      </w:pPr>
      <w:r w:rsidRPr="00A104E4">
        <w:rPr>
          <w:rFonts w:cstheme="minorHAnsi"/>
        </w:rPr>
        <w:t xml:space="preserve">Przetwarzanie Danych Osobowych nie będzie realizowane poza terenem Unii Europejskiej (UE) </w:t>
      </w:r>
      <w:r>
        <w:rPr>
          <w:rFonts w:cstheme="minorHAnsi"/>
        </w:rPr>
        <w:br/>
      </w:r>
      <w:r w:rsidRPr="00A104E4">
        <w:rPr>
          <w:rFonts w:cstheme="minorHAnsi"/>
        </w:rPr>
        <w:t>lub Kraju Członkowskiego Europejskiej Wspólnoty Gospodarczej.</w:t>
      </w:r>
    </w:p>
    <w:p w:rsidR="000F6BBF" w:rsidRPr="00A104E4" w:rsidRDefault="000F6BBF" w:rsidP="007312F4">
      <w:pPr>
        <w:pStyle w:val="Akapitzlist"/>
        <w:numPr>
          <w:ilvl w:val="0"/>
          <w:numId w:val="12"/>
        </w:numPr>
        <w:spacing w:before="120" w:after="120"/>
        <w:ind w:left="426" w:hanging="426"/>
        <w:jc w:val="both"/>
        <w:rPr>
          <w:rFonts w:cstheme="minorHAnsi"/>
        </w:rPr>
      </w:pPr>
      <w:r w:rsidRPr="00A104E4">
        <w:rPr>
          <w:rFonts w:cstheme="minorHAnsi"/>
        </w:rPr>
        <w:t xml:space="preserve">W trakcie wykonywania Umowy Przetwarzający będzie współpracować z organem nadzoru </w:t>
      </w:r>
      <w:r>
        <w:rPr>
          <w:rFonts w:cstheme="minorHAnsi"/>
        </w:rPr>
        <w:br/>
      </w:r>
      <w:r w:rsidRPr="00A104E4">
        <w:rPr>
          <w:rFonts w:cstheme="minorHAnsi"/>
        </w:rPr>
        <w:t xml:space="preserve">na wniosek tego organu. Przetwarzający będzie informował Powierzającego o wszelkich kontrolach oraz środkach podejmowanych przez organ nadzoru jeżeli mają one związek z Umową. </w:t>
      </w:r>
    </w:p>
    <w:p w:rsidR="000F6BBF" w:rsidRPr="00A104E4" w:rsidRDefault="000F6BBF" w:rsidP="007312F4">
      <w:pPr>
        <w:pStyle w:val="Akapitzlist"/>
        <w:numPr>
          <w:ilvl w:val="0"/>
          <w:numId w:val="12"/>
        </w:numPr>
        <w:spacing w:before="120" w:after="120"/>
        <w:ind w:left="426" w:hanging="426"/>
        <w:jc w:val="both"/>
        <w:rPr>
          <w:rFonts w:cstheme="minorHAnsi"/>
        </w:rPr>
      </w:pPr>
      <w:r w:rsidRPr="00A104E4">
        <w:rPr>
          <w:rFonts w:cstheme="minorHAnsi"/>
        </w:rPr>
        <w:t xml:space="preserve">Jeżeli Powierzający jest przedmiotem kontroli prowadzonej przez organ nadzoru, postępowania administracyjnego lub karnego z powodu przestępstwa lub wykroczenia, roszczenia wniesionego </w:t>
      </w:r>
      <w:r w:rsidRPr="00A104E4">
        <w:rPr>
          <w:rFonts w:cstheme="minorHAnsi"/>
        </w:rPr>
        <w:lastRenderedPageBreak/>
        <w:t>przez osobę, której dotyczą Dane Osobowe lub przez stronę trzecią w związku z przetwarzaniem Danych Osobowych przez Powierzającego, Przetwarzający dołoży wszelkich starań w celu wsparcia Powierzającego.</w:t>
      </w:r>
    </w:p>
    <w:p w:rsidR="000F6BBF" w:rsidRPr="00A104E4" w:rsidRDefault="000F6BBF" w:rsidP="00A51B16">
      <w:pPr>
        <w:pStyle w:val="Nagwek2"/>
      </w:pPr>
      <w:r w:rsidRPr="00A104E4">
        <w:t>4. Poufność</w:t>
      </w:r>
    </w:p>
    <w:p w:rsidR="000F6BBF" w:rsidRPr="00A104E4" w:rsidRDefault="000F6BBF" w:rsidP="007312F4">
      <w:pPr>
        <w:pStyle w:val="Akapitzlist"/>
        <w:numPr>
          <w:ilvl w:val="0"/>
          <w:numId w:val="18"/>
        </w:numPr>
        <w:spacing w:before="120" w:after="120"/>
        <w:ind w:left="426" w:hanging="426"/>
        <w:jc w:val="both"/>
        <w:rPr>
          <w:rFonts w:cstheme="minorHAnsi"/>
        </w:rPr>
      </w:pPr>
      <w:r w:rsidRPr="00A104E4">
        <w:rPr>
          <w:rFonts w:cstheme="minorHAnsi"/>
        </w:rPr>
        <w:t>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w:t>
      </w:r>
    </w:p>
    <w:p w:rsidR="000F6BBF" w:rsidRPr="00A104E4" w:rsidRDefault="000F6BBF" w:rsidP="007312F4">
      <w:pPr>
        <w:pStyle w:val="Akapitzlist"/>
        <w:numPr>
          <w:ilvl w:val="0"/>
          <w:numId w:val="18"/>
        </w:numPr>
        <w:spacing w:before="120" w:after="120"/>
        <w:ind w:left="426" w:hanging="426"/>
        <w:jc w:val="both"/>
        <w:rPr>
          <w:rFonts w:cstheme="minorHAnsi"/>
        </w:rPr>
      </w:pPr>
      <w:r w:rsidRPr="00A104E4">
        <w:rPr>
          <w:rFonts w:cstheme="minorHAnsi"/>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0F6BBF" w:rsidRPr="00A104E4" w:rsidRDefault="000F6BBF" w:rsidP="00A51B16">
      <w:pPr>
        <w:pStyle w:val="Nagwek2"/>
      </w:pPr>
      <w:r w:rsidRPr="00A104E4">
        <w:t>5. Korekta, ograniczanie oraz usuwanie danych</w:t>
      </w:r>
    </w:p>
    <w:p w:rsidR="000F6BBF" w:rsidRPr="00A104E4" w:rsidRDefault="000F6BBF" w:rsidP="007312F4">
      <w:pPr>
        <w:pStyle w:val="Akapitzlist"/>
        <w:numPr>
          <w:ilvl w:val="0"/>
          <w:numId w:val="14"/>
        </w:numPr>
        <w:spacing w:before="120" w:after="120"/>
        <w:ind w:left="426" w:hanging="426"/>
        <w:jc w:val="both"/>
        <w:rPr>
          <w:rFonts w:cstheme="minorHAnsi"/>
        </w:rPr>
      </w:pPr>
      <w:r w:rsidRPr="00A104E4">
        <w:rPr>
          <w:rFonts w:cstheme="minorHAnsi"/>
        </w:rPr>
        <w:t xml:space="preserve">Przetwarzający może usuwać lub ograniczać przetwarzanie Danych Osobowych jedynie </w:t>
      </w:r>
      <w:r>
        <w:rPr>
          <w:rFonts w:cstheme="minorHAnsi"/>
        </w:rPr>
        <w:br/>
      </w:r>
      <w:r w:rsidRPr="00A104E4">
        <w:rPr>
          <w:rFonts w:cstheme="minorHAnsi"/>
        </w:rPr>
        <w:t>na podstawie udokumentowanych poleceń od Powierzającego.</w:t>
      </w:r>
    </w:p>
    <w:p w:rsidR="000F6BBF" w:rsidRPr="00A104E4" w:rsidRDefault="000F6BBF" w:rsidP="007312F4">
      <w:pPr>
        <w:pStyle w:val="Akapitzlist"/>
        <w:numPr>
          <w:ilvl w:val="0"/>
          <w:numId w:val="14"/>
        </w:numPr>
        <w:spacing w:after="0"/>
        <w:ind w:left="426" w:hanging="426"/>
        <w:jc w:val="both"/>
        <w:rPr>
          <w:rFonts w:cstheme="minorHAnsi"/>
        </w:rPr>
      </w:pPr>
      <w:r w:rsidRPr="00A104E4">
        <w:rPr>
          <w:rFonts w:cstheme="minorHAnsi"/>
        </w:rPr>
        <w:t xml:space="preserve">Jeżeli Podmiot Danych (osoba, której dotyczą dane) skontaktuje się bezpośrednio </w:t>
      </w:r>
      <w:r>
        <w:rPr>
          <w:rFonts w:cstheme="minorHAnsi"/>
        </w:rPr>
        <w:br/>
      </w:r>
      <w:r w:rsidRPr="00A104E4">
        <w:rPr>
          <w:rFonts w:cstheme="minorHAnsi"/>
        </w:rPr>
        <w:t>z Przetwarzającym w związku z korektą, usunięciem lub ograniczeniem przetwarzania, Przetwarzający natychmiast przekaże Powierzającemu wniosek tego Podmiotu Danych.</w:t>
      </w:r>
    </w:p>
    <w:p w:rsidR="000F6BBF" w:rsidRPr="007C4B86" w:rsidRDefault="000F6BBF" w:rsidP="00A51B16">
      <w:pPr>
        <w:pStyle w:val="Nagwek2"/>
        <w:rPr>
          <w:rFonts w:eastAsia="Times New Roman"/>
        </w:rPr>
      </w:pPr>
      <w:r w:rsidRPr="007C4B86">
        <w:rPr>
          <w:rFonts w:eastAsia="Times New Roman"/>
        </w:rPr>
        <w:t>6. Dalsze powierzenie przetwarzania Danych Osobowych</w:t>
      </w:r>
    </w:p>
    <w:p w:rsidR="000F6BBF" w:rsidRPr="00A104E4" w:rsidRDefault="000F6BBF" w:rsidP="007312F4">
      <w:pPr>
        <w:pStyle w:val="Akapitzlist"/>
        <w:numPr>
          <w:ilvl w:val="0"/>
          <w:numId w:val="13"/>
        </w:numPr>
        <w:spacing w:before="120" w:after="120"/>
        <w:ind w:left="426" w:hanging="426"/>
        <w:jc w:val="both"/>
        <w:rPr>
          <w:rFonts w:cstheme="minorHAnsi"/>
        </w:rPr>
      </w:pPr>
      <w:r w:rsidRPr="00A104E4">
        <w:rPr>
          <w:rFonts w:cstheme="minorHAnsi"/>
        </w:rPr>
        <w:t>Przetwarzający może powierzyć przetwarzanie Danych Osobowych innym podmiotom przetwarzającym, co w szczególności dotyczy podwykonawców Przetwarzającego, angażowanych przez niego przy realizacji Umowy Podstawowej.</w:t>
      </w:r>
    </w:p>
    <w:p w:rsidR="00ED707B" w:rsidRPr="00ED707B" w:rsidRDefault="000F6BBF" w:rsidP="00ED707B">
      <w:pPr>
        <w:pStyle w:val="Akapitzlist"/>
        <w:numPr>
          <w:ilvl w:val="0"/>
          <w:numId w:val="13"/>
        </w:numPr>
        <w:spacing w:before="120" w:after="120"/>
        <w:ind w:left="426" w:hanging="426"/>
        <w:jc w:val="both"/>
        <w:rPr>
          <w:rFonts w:eastAsia="Times New Roman" w:cstheme="minorHAnsi"/>
        </w:rPr>
      </w:pPr>
      <w:r w:rsidRPr="00A104E4">
        <w:rPr>
          <w:rFonts w:eastAsia="Times New Roman" w:cstheme="minorHAnsi"/>
        </w:rPr>
        <w:t xml:space="preserve">Przetwarzający może powierzyć przetwarzanie Danych Osobowych innym podmiotom </w:t>
      </w:r>
      <w:r>
        <w:rPr>
          <w:rFonts w:eastAsia="Times New Roman" w:cstheme="minorHAnsi"/>
        </w:rPr>
        <w:br/>
      </w:r>
      <w:r w:rsidRPr="00A104E4">
        <w:rPr>
          <w:rFonts w:eastAsia="Times New Roman" w:cstheme="minorHAnsi"/>
        </w:rPr>
        <w:t xml:space="preserve">pod warunkiem uzyskania zgody Powierzającego. </w:t>
      </w:r>
    </w:p>
    <w:p w:rsidR="000F6BBF" w:rsidRPr="00A104E4" w:rsidRDefault="000F6BBF" w:rsidP="007312F4">
      <w:pPr>
        <w:pStyle w:val="Akapitzlist"/>
        <w:numPr>
          <w:ilvl w:val="0"/>
          <w:numId w:val="13"/>
        </w:numPr>
        <w:spacing w:before="120" w:after="120"/>
        <w:ind w:left="426" w:hanging="426"/>
        <w:jc w:val="both"/>
        <w:rPr>
          <w:rFonts w:eastAsia="Times New Roman" w:cstheme="minorHAnsi"/>
        </w:rPr>
      </w:pPr>
      <w:r w:rsidRPr="00A104E4">
        <w:rPr>
          <w:rFonts w:eastAsia="Times New Roman" w:cstheme="minorHAnsi"/>
        </w:rPr>
        <w:t>Przystąpienie do przetwarzania danych przez podmiot</w:t>
      </w:r>
      <w:r w:rsidR="00A6274B">
        <w:rPr>
          <w:rFonts w:eastAsia="Times New Roman" w:cstheme="minorHAnsi"/>
        </w:rPr>
        <w:t>y, o których mowa w ust. 6.1</w:t>
      </w:r>
      <w:r w:rsidRPr="00A104E4">
        <w:rPr>
          <w:rFonts w:eastAsia="Times New Roman" w:cstheme="minorHAnsi"/>
        </w:rPr>
        <w:t xml:space="preserve"> może nastąpić po zapewnieniu przez te podmioty zgodności z wszystkimi wymaganiami Umowy, odnoszącymi się</w:t>
      </w:r>
      <w:r>
        <w:rPr>
          <w:rFonts w:eastAsia="Times New Roman" w:cstheme="minorHAnsi"/>
        </w:rPr>
        <w:t xml:space="preserve"> </w:t>
      </w:r>
      <w:r w:rsidRPr="00A104E4">
        <w:rPr>
          <w:rFonts w:eastAsia="Times New Roman" w:cstheme="minorHAnsi"/>
        </w:rPr>
        <w:t xml:space="preserve">do Przetwarzającego. </w:t>
      </w:r>
    </w:p>
    <w:p w:rsidR="000F6BBF" w:rsidRDefault="000F6BBF" w:rsidP="007312F4">
      <w:pPr>
        <w:pStyle w:val="Akapitzlist"/>
        <w:numPr>
          <w:ilvl w:val="0"/>
          <w:numId w:val="13"/>
        </w:numPr>
        <w:spacing w:before="120" w:after="120"/>
        <w:ind w:left="426" w:hanging="426"/>
        <w:jc w:val="both"/>
        <w:rPr>
          <w:rFonts w:eastAsia="Times New Roman" w:cstheme="minorHAnsi"/>
        </w:rPr>
      </w:pPr>
      <w:r w:rsidRPr="00A104E4">
        <w:rPr>
          <w:rFonts w:eastAsia="Times New Roman" w:cstheme="minorHAnsi"/>
        </w:rPr>
        <w:t>Powierzenie przetwarzania Danych Osobowych innym podmiotom nie zmniejsza zakresu odpowiedzialności Przetwarzającego wynikającego w Umowy.</w:t>
      </w:r>
    </w:p>
    <w:p w:rsidR="007220E1" w:rsidRPr="0006007F" w:rsidRDefault="0006007F" w:rsidP="0006007F">
      <w:pPr>
        <w:pStyle w:val="Akapitzlist"/>
        <w:numPr>
          <w:ilvl w:val="0"/>
          <w:numId w:val="13"/>
        </w:numPr>
        <w:ind w:left="426" w:hanging="426"/>
        <w:jc w:val="both"/>
        <w:rPr>
          <w:rFonts w:eastAsia="Times New Roman" w:cstheme="minorHAnsi"/>
        </w:rPr>
      </w:pPr>
      <w:r w:rsidRPr="0006007F">
        <w:rPr>
          <w:rFonts w:eastAsia="Times New Roman" w:cstheme="minorHAnsi"/>
        </w:rPr>
        <w:t>Przetwarzający zobowiązuje się do natychmiastowego rozwiązania u</w:t>
      </w:r>
      <w:r w:rsidR="00F50173">
        <w:rPr>
          <w:rFonts w:eastAsia="Times New Roman" w:cstheme="minorHAnsi"/>
        </w:rPr>
        <w:t>mowy z podmiotem Podprzetwarzają</w:t>
      </w:r>
      <w:r w:rsidR="00F50173" w:rsidRPr="0006007F">
        <w:rPr>
          <w:rFonts w:eastAsia="Times New Roman" w:cstheme="minorHAnsi"/>
        </w:rPr>
        <w:t>cy</w:t>
      </w:r>
      <w:r w:rsidR="00F50173">
        <w:rPr>
          <w:rFonts w:eastAsia="Times New Roman" w:cstheme="minorHAnsi"/>
        </w:rPr>
        <w:t>m</w:t>
      </w:r>
      <w:r w:rsidRPr="0006007F">
        <w:rPr>
          <w:rFonts w:eastAsia="Times New Roman" w:cstheme="minorHAnsi"/>
        </w:rPr>
        <w:t xml:space="preserve"> w przypadku, gdy Podprzetwarzający nie przestrzega zasad przetwarzania danych osobowych wynikających z</w:t>
      </w:r>
      <w:r>
        <w:rPr>
          <w:rFonts w:eastAsia="Times New Roman" w:cstheme="minorHAnsi"/>
        </w:rPr>
        <w:t xml:space="preserve"> obowiązujących przepisów prawa.</w:t>
      </w:r>
    </w:p>
    <w:p w:rsidR="000F6BBF" w:rsidRPr="00A104E4" w:rsidRDefault="000F6BBF" w:rsidP="00A51B16">
      <w:pPr>
        <w:pStyle w:val="Nagwek2"/>
      </w:pPr>
      <w:r w:rsidRPr="00A104E4">
        <w:t>7. Uprawnienia Powierzającego w zakresie nadzoru</w:t>
      </w:r>
    </w:p>
    <w:p w:rsidR="000F6BBF" w:rsidRPr="00A104E4" w:rsidRDefault="000F6BBF" w:rsidP="007312F4">
      <w:pPr>
        <w:pStyle w:val="Akapitzlist"/>
        <w:numPr>
          <w:ilvl w:val="0"/>
          <w:numId w:val="15"/>
        </w:numPr>
        <w:autoSpaceDE w:val="0"/>
        <w:autoSpaceDN w:val="0"/>
        <w:adjustRightInd w:val="0"/>
        <w:spacing w:after="0"/>
        <w:ind w:left="426" w:hanging="426"/>
        <w:jc w:val="both"/>
        <w:rPr>
          <w:rFonts w:cstheme="minorHAnsi"/>
        </w:rPr>
      </w:pPr>
      <w:r w:rsidRPr="00A104E4">
        <w:rPr>
          <w:rFonts w:cstheme="minorHAnsi"/>
        </w:rPr>
        <w:t xml:space="preserve">Przetwarzający zapewni Powierzającemu możliwość weryfikacji zgodności ze zobowiązaniami Przetwarzającego wynikających z art. 28 RODO. </w:t>
      </w:r>
    </w:p>
    <w:p w:rsidR="000F6BBF" w:rsidRPr="00A104E4" w:rsidRDefault="000F6BBF" w:rsidP="007312F4">
      <w:pPr>
        <w:pStyle w:val="Akapitzlist"/>
        <w:numPr>
          <w:ilvl w:val="0"/>
          <w:numId w:val="15"/>
        </w:numPr>
        <w:autoSpaceDE w:val="0"/>
        <w:autoSpaceDN w:val="0"/>
        <w:adjustRightInd w:val="0"/>
        <w:spacing w:after="0"/>
        <w:ind w:left="426" w:hanging="426"/>
        <w:jc w:val="both"/>
        <w:rPr>
          <w:rFonts w:cstheme="minorHAnsi"/>
        </w:rPr>
      </w:pPr>
      <w:r w:rsidRPr="00A104E4">
        <w:rPr>
          <w:rFonts w:cstheme="minorHAnsi"/>
        </w:rPr>
        <w:t xml:space="preserve">Powierzający ma prawo do przeprowadzania kontroli albo do powierzania ich wykonywania przez audytora, który zostanie wyznaczony indywidualnie w każdym wypadku. Przetwarzający zobowiązuje się, że dostarczy Powierzającemu, na jego żądanie niezbędnych informacji, </w:t>
      </w:r>
      <w:r>
        <w:rPr>
          <w:rFonts w:cstheme="minorHAnsi"/>
        </w:rPr>
        <w:br/>
      </w:r>
      <w:r w:rsidRPr="00A104E4">
        <w:rPr>
          <w:rFonts w:cstheme="minorHAnsi"/>
        </w:rPr>
        <w:t>a w szczególności dotyczących środków technicznych i organizacyjnych stosowanych przy przetwarzaniu Danych Osobowych.</w:t>
      </w:r>
    </w:p>
    <w:p w:rsidR="000F6BBF" w:rsidRPr="00A104E4" w:rsidRDefault="000F6BBF" w:rsidP="007312F4">
      <w:pPr>
        <w:pStyle w:val="Akapitzlist"/>
        <w:numPr>
          <w:ilvl w:val="0"/>
          <w:numId w:val="15"/>
        </w:numPr>
        <w:autoSpaceDE w:val="0"/>
        <w:autoSpaceDN w:val="0"/>
        <w:adjustRightInd w:val="0"/>
        <w:spacing w:after="0"/>
        <w:ind w:left="426" w:hanging="426"/>
        <w:jc w:val="both"/>
        <w:rPr>
          <w:rFonts w:cstheme="minorHAnsi"/>
        </w:rPr>
      </w:pPr>
      <w:r w:rsidRPr="00A104E4">
        <w:rPr>
          <w:rFonts w:cstheme="minorHAnsi"/>
        </w:rPr>
        <w:lastRenderedPageBreak/>
        <w:t xml:space="preserve">Powierzający będzie realizował prawo kontroli w dni robocze, w godzinach pracy Przetwarzającego z co najmniej </w:t>
      </w:r>
      <w:r w:rsidR="00FE430F">
        <w:rPr>
          <w:rFonts w:cstheme="minorHAnsi"/>
        </w:rPr>
        <w:t>7</w:t>
      </w:r>
      <w:r w:rsidRPr="00A104E4">
        <w:rPr>
          <w:rFonts w:cstheme="minorHAnsi"/>
        </w:rPr>
        <w:t xml:space="preserve">-dniowym wyprzedzeniem. Za dni robocze Strony uważać będą dni od poniedziałku do piątku, z wyjątkiem dni ustawowo wolnych od pracy na terytorium Rzeczypospolitej Polskiej. </w:t>
      </w:r>
    </w:p>
    <w:p w:rsidR="000F6BBF" w:rsidRPr="00A104E4" w:rsidRDefault="000F6BBF" w:rsidP="007312F4">
      <w:pPr>
        <w:pStyle w:val="Akapitzlist"/>
        <w:numPr>
          <w:ilvl w:val="0"/>
          <w:numId w:val="15"/>
        </w:numPr>
        <w:autoSpaceDE w:val="0"/>
        <w:autoSpaceDN w:val="0"/>
        <w:adjustRightInd w:val="0"/>
        <w:spacing w:after="0"/>
        <w:ind w:left="426" w:hanging="426"/>
        <w:jc w:val="both"/>
        <w:rPr>
          <w:rFonts w:cstheme="minorHAnsi"/>
        </w:rPr>
      </w:pPr>
      <w:r w:rsidRPr="00A104E4">
        <w:rPr>
          <w:rFonts w:cstheme="minorHAnsi"/>
        </w:rPr>
        <w:t xml:space="preserve">Przetwarzający zobowiązuje się do usunięcia uchybień stwierdzonych podczas kontroli, </w:t>
      </w:r>
      <w:r>
        <w:rPr>
          <w:rFonts w:cstheme="minorHAnsi"/>
        </w:rPr>
        <w:br/>
      </w:r>
      <w:r w:rsidRPr="00A104E4">
        <w:rPr>
          <w:rFonts w:cstheme="minorHAnsi"/>
        </w:rPr>
        <w:t>w terminie wskazanym przez Powierzającego, który nie może jednak być krótszy niż 5 dni.</w:t>
      </w:r>
    </w:p>
    <w:p w:rsidR="000F6BBF" w:rsidRPr="00A104E4" w:rsidRDefault="000F6BBF" w:rsidP="00A51B16">
      <w:pPr>
        <w:pStyle w:val="Nagwek2"/>
        <w:rPr>
          <w:rFonts w:eastAsiaTheme="minorHAnsi"/>
          <w:i/>
        </w:rPr>
      </w:pPr>
      <w:r w:rsidRPr="00A104E4">
        <w:rPr>
          <w:rFonts w:eastAsiaTheme="minorHAnsi"/>
        </w:rPr>
        <w:t>8. Komunikacja w przypadku naruszeń zasad przetwarzania Danych Osobowych</w:t>
      </w:r>
    </w:p>
    <w:p w:rsidR="000F6BBF" w:rsidRPr="00A104E4" w:rsidRDefault="000F6BBF" w:rsidP="007312F4">
      <w:pPr>
        <w:pStyle w:val="Akapitzlist"/>
        <w:numPr>
          <w:ilvl w:val="0"/>
          <w:numId w:val="16"/>
        </w:numPr>
        <w:spacing w:before="120" w:after="120"/>
        <w:ind w:left="426" w:hanging="426"/>
        <w:jc w:val="both"/>
        <w:rPr>
          <w:rFonts w:cstheme="minorHAnsi"/>
        </w:rPr>
      </w:pPr>
      <w:r w:rsidRPr="00A104E4">
        <w:rPr>
          <w:rFonts w:cstheme="minorHAnsi"/>
        </w:rPr>
        <w:t xml:space="preserve">Przetwarzający powinien wspierać Powierzającego w zachowaniu zgodności ze zobowiązaniami </w:t>
      </w:r>
      <w:r w:rsidRPr="00A104E4">
        <w:rPr>
          <w:rFonts w:cstheme="minorHAnsi"/>
        </w:rPr>
        <w:br/>
        <w:t xml:space="preserve">w zakresie bezpieczeństwa danych osobowych, wymaganiami odnośnie zgłaszania naruszeń danych, </w:t>
      </w:r>
      <w:r w:rsidRPr="00A104E4">
        <w:rPr>
          <w:rStyle w:val="st"/>
          <w:rFonts w:cstheme="minorHAnsi"/>
        </w:rPr>
        <w:t>oceny skutków dla ochrony danych</w:t>
      </w:r>
      <w:r w:rsidR="00552530">
        <w:rPr>
          <w:rFonts w:cstheme="minorHAnsi"/>
        </w:rPr>
        <w:t xml:space="preserve"> poprzez podjęcie określonych działań</w:t>
      </w:r>
      <w:r w:rsidRPr="00A104E4">
        <w:rPr>
          <w:rFonts w:cstheme="minorHAnsi"/>
        </w:rPr>
        <w:t>:</w:t>
      </w:r>
    </w:p>
    <w:p w:rsidR="000F6BBF" w:rsidRPr="00A104E4" w:rsidRDefault="000F6BBF" w:rsidP="007312F4">
      <w:pPr>
        <w:pStyle w:val="Akapitzlist"/>
        <w:numPr>
          <w:ilvl w:val="0"/>
          <w:numId w:val="6"/>
        </w:numPr>
        <w:spacing w:before="120" w:after="120"/>
        <w:ind w:left="851" w:hanging="426"/>
        <w:jc w:val="both"/>
        <w:rPr>
          <w:rFonts w:cstheme="minorHAnsi"/>
        </w:rPr>
      </w:pPr>
      <w:r w:rsidRPr="00A104E4">
        <w:rPr>
          <w:rFonts w:cstheme="minorHAnsi"/>
        </w:rPr>
        <w:t xml:space="preserve">zapewnienie odpowiedniego poziomu ochrony przez zastosowanie środków technicznych </w:t>
      </w:r>
      <w:r w:rsidRPr="00A104E4">
        <w:rPr>
          <w:rFonts w:cstheme="minorHAnsi"/>
        </w:rPr>
        <w:br/>
        <w:t>oraz organizacyjnych z uwzględnieniem okoliczności oraz celów przetwarzania, a także projektowanego prawdopodobieństwa oraz skali ewentualnego naruszenia;</w:t>
      </w:r>
    </w:p>
    <w:p w:rsidR="00552530" w:rsidRPr="00552530" w:rsidRDefault="00552530" w:rsidP="00552530">
      <w:pPr>
        <w:pStyle w:val="Akapitzlist"/>
        <w:numPr>
          <w:ilvl w:val="0"/>
          <w:numId w:val="6"/>
        </w:numPr>
        <w:spacing w:before="120" w:after="120"/>
        <w:ind w:left="851" w:hanging="425"/>
        <w:jc w:val="both"/>
        <w:rPr>
          <w:rFonts w:cstheme="minorHAnsi"/>
        </w:rPr>
      </w:pPr>
      <w:r w:rsidRPr="00552530">
        <w:rPr>
          <w:rFonts w:cstheme="minorHAnsi"/>
        </w:rPr>
        <w:t>powiadomi</w:t>
      </w:r>
      <w:r>
        <w:rPr>
          <w:rFonts w:cstheme="minorHAnsi"/>
        </w:rPr>
        <w:t>enie</w:t>
      </w:r>
      <w:r w:rsidRPr="00552530">
        <w:rPr>
          <w:rFonts w:cstheme="minorHAnsi"/>
        </w:rPr>
        <w:t xml:space="preserve"> Administratora o każdym podejrzeniu naruszenia ochrony Danych osobowych nie później niż w 24 godziny od pierwszego zgłoszenia, umożliwi</w:t>
      </w:r>
      <w:r>
        <w:rPr>
          <w:rFonts w:cstheme="minorHAnsi"/>
        </w:rPr>
        <w:t>enie Administratorowi uczestnictwa</w:t>
      </w:r>
      <w:r w:rsidRPr="00552530">
        <w:rPr>
          <w:rFonts w:cstheme="minorHAnsi"/>
        </w:rPr>
        <w:t xml:space="preserve"> w czynności</w:t>
      </w:r>
      <w:r>
        <w:rPr>
          <w:rFonts w:cstheme="minorHAnsi"/>
        </w:rPr>
        <w:t>ach wyjaśniających i poinformowanie</w:t>
      </w:r>
      <w:r w:rsidRPr="00552530">
        <w:rPr>
          <w:rFonts w:cstheme="minorHAnsi"/>
        </w:rPr>
        <w:t xml:space="preserve"> go o ustaleniach z chwilą ich dokonania, w szczególności </w:t>
      </w:r>
      <w:r>
        <w:rPr>
          <w:rFonts w:cstheme="minorHAnsi"/>
        </w:rPr>
        <w:t>o stwierdzeniu naruszenia;</w:t>
      </w:r>
      <w:r w:rsidRPr="00552530">
        <w:rPr>
          <w:rFonts w:cstheme="minorHAnsi"/>
        </w:rPr>
        <w:t xml:space="preserve"> </w:t>
      </w:r>
    </w:p>
    <w:p w:rsidR="00552530" w:rsidRPr="00A104E4" w:rsidRDefault="00552530" w:rsidP="00552530">
      <w:pPr>
        <w:pStyle w:val="Akapitzlist"/>
        <w:numPr>
          <w:ilvl w:val="0"/>
          <w:numId w:val="6"/>
        </w:numPr>
        <w:spacing w:before="120" w:after="120"/>
        <w:ind w:left="851" w:hanging="436"/>
        <w:jc w:val="both"/>
        <w:rPr>
          <w:rFonts w:cstheme="minorHAnsi"/>
        </w:rPr>
      </w:pPr>
      <w:r>
        <w:rPr>
          <w:rFonts w:cstheme="minorHAnsi"/>
        </w:rPr>
        <w:t>przesłanie powiadomienia</w:t>
      </w:r>
      <w:r w:rsidRPr="00552530">
        <w:rPr>
          <w:rFonts w:cstheme="minorHAnsi"/>
        </w:rPr>
        <w:t xml:space="preserve"> o stwierdzeniu na</w:t>
      </w:r>
      <w:r>
        <w:rPr>
          <w:rFonts w:cstheme="minorHAnsi"/>
        </w:rPr>
        <w:t xml:space="preserve">ruszenia </w:t>
      </w:r>
      <w:r w:rsidRPr="00552530">
        <w:rPr>
          <w:rFonts w:cstheme="minorHAnsi"/>
        </w:rPr>
        <w:t xml:space="preserve">wraz z wszelką niezbędną dokumentacją dotyczącą naruszenia, </w:t>
      </w:r>
      <w:r>
        <w:rPr>
          <w:rFonts w:cstheme="minorHAnsi"/>
        </w:rPr>
        <w:t>umożliwiając tym samym</w:t>
      </w:r>
      <w:r w:rsidRPr="00552530">
        <w:rPr>
          <w:rFonts w:cstheme="minorHAnsi"/>
        </w:rPr>
        <w:t xml:space="preserve"> Administratorowi spełnienie obowiązku powiadomienia organ</w:t>
      </w:r>
      <w:r>
        <w:rPr>
          <w:rFonts w:cstheme="minorHAnsi"/>
        </w:rPr>
        <w:t>u</w:t>
      </w:r>
      <w:r w:rsidRPr="00552530">
        <w:rPr>
          <w:rFonts w:cstheme="minorHAnsi"/>
        </w:rPr>
        <w:t xml:space="preserve"> nadzoru.</w:t>
      </w:r>
    </w:p>
    <w:p w:rsidR="000F6BBF" w:rsidRPr="00A104E4" w:rsidRDefault="00552530" w:rsidP="00552530">
      <w:pPr>
        <w:pStyle w:val="Akapitzlist"/>
        <w:numPr>
          <w:ilvl w:val="0"/>
          <w:numId w:val="6"/>
        </w:numPr>
        <w:spacing w:before="120" w:after="120"/>
        <w:ind w:left="851" w:hanging="436"/>
        <w:jc w:val="both"/>
        <w:rPr>
          <w:rFonts w:cstheme="minorHAnsi"/>
        </w:rPr>
      </w:pPr>
      <w:r>
        <w:rPr>
          <w:rFonts w:cstheme="minorHAnsi"/>
        </w:rPr>
        <w:t>wsparcie</w:t>
      </w:r>
      <w:r w:rsidR="000F6BBF" w:rsidRPr="00A104E4">
        <w:rPr>
          <w:rFonts w:cstheme="minorHAnsi"/>
        </w:rPr>
        <w:t xml:space="preserve"> Powierzającego w odniesieniu do obowiązków związanych z informowaniem zainteresowanego Podmiotu Danych (osoby, której dotyczą dane) oraz dostarczanie Powierzającemu wszystkich posiadanych informacji na ten temat;</w:t>
      </w:r>
    </w:p>
    <w:p w:rsidR="000F6BBF" w:rsidRPr="00A104E4" w:rsidRDefault="000F6BBF" w:rsidP="007312F4">
      <w:pPr>
        <w:pStyle w:val="Akapitzlist"/>
        <w:numPr>
          <w:ilvl w:val="0"/>
          <w:numId w:val="6"/>
        </w:numPr>
        <w:spacing w:before="120" w:after="120"/>
        <w:ind w:left="851" w:hanging="426"/>
        <w:jc w:val="both"/>
        <w:rPr>
          <w:rStyle w:val="st"/>
          <w:rFonts w:cstheme="minorHAnsi"/>
        </w:rPr>
      </w:pPr>
      <w:r w:rsidRPr="00A104E4">
        <w:rPr>
          <w:rFonts w:cstheme="minorHAnsi"/>
        </w:rPr>
        <w:t>wspieranie Powierzającego w zakresie</w:t>
      </w:r>
      <w:r w:rsidRPr="00A104E4">
        <w:rPr>
          <w:rStyle w:val="Nagwek1Znak"/>
          <w:rFonts w:asciiTheme="minorHAnsi" w:hAnsiTheme="minorHAnsi" w:cstheme="minorHAnsi"/>
          <w:sz w:val="22"/>
          <w:szCs w:val="22"/>
        </w:rPr>
        <w:t xml:space="preserve"> </w:t>
      </w:r>
      <w:r w:rsidRPr="00A104E4">
        <w:rPr>
          <w:rStyle w:val="st"/>
          <w:rFonts w:cstheme="minorHAnsi"/>
        </w:rPr>
        <w:t>oceny skutków dla ochrony jego danych.</w:t>
      </w:r>
    </w:p>
    <w:p w:rsidR="000F6BBF" w:rsidRDefault="000F6BBF" w:rsidP="007312F4">
      <w:pPr>
        <w:pStyle w:val="Akapitzlist"/>
        <w:numPr>
          <w:ilvl w:val="0"/>
          <w:numId w:val="17"/>
        </w:numPr>
        <w:spacing w:before="120" w:after="120"/>
        <w:ind w:left="426" w:hanging="426"/>
        <w:jc w:val="both"/>
        <w:rPr>
          <w:rFonts w:cstheme="minorHAnsi"/>
        </w:rPr>
      </w:pPr>
      <w:r w:rsidRPr="00A104E4">
        <w:rPr>
          <w:rFonts w:cstheme="minorHAnsi"/>
        </w:rPr>
        <w:t xml:space="preserve">Powiadomienie o naruszeniu zasad przetwarzania danych może nastąpić drogą elektroniczną </w:t>
      </w:r>
      <w:r w:rsidRPr="00A104E4">
        <w:rPr>
          <w:rFonts w:cstheme="minorHAnsi"/>
        </w:rPr>
        <w:br/>
        <w:t>lub za pomocą środków porozumiewania się na odległość.</w:t>
      </w:r>
    </w:p>
    <w:p w:rsidR="000F6BBF" w:rsidRPr="00A104E4" w:rsidRDefault="000F6BBF" w:rsidP="00A51B16">
      <w:pPr>
        <w:pStyle w:val="Nagwek2"/>
      </w:pPr>
      <w:r w:rsidRPr="00A104E4">
        <w:t>9. Prawo Powierzającego do wydawania poleceń</w:t>
      </w:r>
    </w:p>
    <w:p w:rsidR="000F6BBF" w:rsidRPr="00A104E4" w:rsidRDefault="000F6BBF" w:rsidP="007312F4">
      <w:pPr>
        <w:pStyle w:val="Akapitzlist"/>
        <w:numPr>
          <w:ilvl w:val="0"/>
          <w:numId w:val="21"/>
        </w:numPr>
        <w:autoSpaceDE w:val="0"/>
        <w:autoSpaceDN w:val="0"/>
        <w:adjustRightInd w:val="0"/>
        <w:spacing w:before="120" w:after="120"/>
        <w:ind w:left="426" w:hanging="426"/>
        <w:jc w:val="both"/>
        <w:rPr>
          <w:rFonts w:eastAsia="Times New Roman" w:cstheme="minorHAnsi"/>
        </w:rPr>
      </w:pPr>
      <w:r w:rsidRPr="00A104E4">
        <w:rPr>
          <w:rFonts w:eastAsia="Times New Roman" w:cstheme="minorHAnsi"/>
        </w:rPr>
        <w:t xml:space="preserve">Polecenia wydane ustnie zostaną natychmiast potwierdzone przez Powierzającego minimum </w:t>
      </w:r>
      <w:r>
        <w:rPr>
          <w:rFonts w:eastAsia="Times New Roman" w:cstheme="minorHAnsi"/>
        </w:rPr>
        <w:br/>
      </w:r>
      <w:r w:rsidRPr="00A104E4">
        <w:rPr>
          <w:rFonts w:eastAsia="Times New Roman" w:cstheme="minorHAnsi"/>
        </w:rPr>
        <w:t>w formie wiadomości przesłanej pocztą elektroniczną.</w:t>
      </w:r>
    </w:p>
    <w:p w:rsidR="000F6BBF" w:rsidRPr="00A104E4" w:rsidRDefault="000F6BBF" w:rsidP="007312F4">
      <w:pPr>
        <w:pStyle w:val="Akapitzlist"/>
        <w:numPr>
          <w:ilvl w:val="0"/>
          <w:numId w:val="21"/>
        </w:numPr>
        <w:autoSpaceDE w:val="0"/>
        <w:autoSpaceDN w:val="0"/>
        <w:adjustRightInd w:val="0"/>
        <w:spacing w:before="120" w:after="120"/>
        <w:ind w:left="426" w:hanging="426"/>
        <w:jc w:val="both"/>
        <w:rPr>
          <w:rFonts w:eastAsia="Times New Roman" w:cstheme="minorHAnsi"/>
        </w:rPr>
      </w:pPr>
      <w:r w:rsidRPr="00A104E4">
        <w:rPr>
          <w:rFonts w:eastAsia="Times New Roman" w:cstheme="minorHAnsi"/>
        </w:rPr>
        <w:t xml:space="preserve">Przetwarzający niezwłocznie  będzie informował Powierzającego w przypadku stwierdzenia, </w:t>
      </w:r>
      <w:r>
        <w:rPr>
          <w:rFonts w:eastAsia="Times New Roman" w:cstheme="minorHAnsi"/>
        </w:rPr>
        <w:br/>
      </w:r>
      <w:r w:rsidRPr="00A104E4">
        <w:rPr>
          <w:rFonts w:eastAsia="Times New Roman" w:cstheme="minorHAnsi"/>
        </w:rPr>
        <w:t xml:space="preserve">że dane polecenie narusza przepisy prawa w zakresie ochrony danych. W takim wypadku Przetwarzający ma prawo zawiesić wykonanie odnośnych poleceń do czasu ich potwierdzenia albo zmiany przez Powierzającego. </w:t>
      </w:r>
    </w:p>
    <w:p w:rsidR="000F6BBF" w:rsidRPr="00A104E4" w:rsidRDefault="000F6BBF" w:rsidP="00A51B16">
      <w:pPr>
        <w:pStyle w:val="Nagwek2"/>
        <w:rPr>
          <w:rFonts w:eastAsia="Times New Roman"/>
        </w:rPr>
      </w:pPr>
      <w:r w:rsidRPr="00A104E4">
        <w:rPr>
          <w:rFonts w:eastAsia="Times New Roman"/>
        </w:rPr>
        <w:t xml:space="preserve">10. Kasowanie oraz zwrot danych osobowych </w:t>
      </w:r>
    </w:p>
    <w:p w:rsidR="000F6BBF" w:rsidRPr="00A104E4" w:rsidRDefault="000F6BBF" w:rsidP="007312F4">
      <w:pPr>
        <w:pStyle w:val="Akapitzlist"/>
        <w:numPr>
          <w:ilvl w:val="0"/>
          <w:numId w:val="20"/>
        </w:numPr>
        <w:spacing w:before="120" w:after="120"/>
        <w:ind w:left="426" w:hanging="426"/>
        <w:jc w:val="both"/>
        <w:rPr>
          <w:rFonts w:cstheme="minorHAnsi"/>
        </w:rPr>
      </w:pPr>
      <w:r w:rsidRPr="00A104E4">
        <w:rPr>
          <w:rFonts w:cstheme="minorHAnsi"/>
        </w:rPr>
        <w:t xml:space="preserve">Przetwarzający nie będzie tworzył kopii Danych Osobowych bez wiedzy Powierzającego za wyjątkiem kopii zapasowych w zakresie koniecznym </w:t>
      </w:r>
      <w:r w:rsidR="00526E7F">
        <w:rPr>
          <w:rFonts w:cstheme="minorHAnsi"/>
        </w:rPr>
        <w:t>do</w:t>
      </w:r>
      <w:r w:rsidRPr="00A104E4">
        <w:rPr>
          <w:rFonts w:cstheme="minorHAnsi"/>
        </w:rPr>
        <w:t xml:space="preserve"> zapewnienia właściwego przetwarzania danych. </w:t>
      </w:r>
    </w:p>
    <w:p w:rsidR="000F6BBF" w:rsidRPr="00A104E4" w:rsidRDefault="000F6BBF" w:rsidP="007312F4">
      <w:pPr>
        <w:pStyle w:val="Akapitzlist"/>
        <w:numPr>
          <w:ilvl w:val="0"/>
          <w:numId w:val="20"/>
        </w:numPr>
        <w:spacing w:before="120" w:after="120"/>
        <w:ind w:left="426" w:hanging="426"/>
        <w:jc w:val="both"/>
        <w:rPr>
          <w:rFonts w:cstheme="minorHAnsi"/>
        </w:rPr>
      </w:pPr>
      <w:r w:rsidRPr="00A104E4">
        <w:rPr>
          <w:rFonts w:cstheme="minorHAnsi"/>
        </w:rPr>
        <w:t>Po wygaśnięciu Umowy Przetwarzający przekaże Powierzającemu albo – za uprzednią zgodą Powierzającego – zniszczy wszystkie dokumenty, wyniki przetwarzania oraz wykorzystania oraz zbiory danych związane z Umową, które znalazły się w jego posiadaniu, w sposób zgodny z ochroną danych. Protokół zniszczenia lub usunięcia należy dostarczyć na żądanie Powierzającego.</w:t>
      </w:r>
    </w:p>
    <w:p w:rsidR="00A05A40" w:rsidRDefault="00A05A40" w:rsidP="00A51B16">
      <w:pPr>
        <w:pStyle w:val="Nagwek2"/>
      </w:pPr>
      <w:r>
        <w:lastRenderedPageBreak/>
        <w:t>11. Odpowiedzialność</w:t>
      </w:r>
    </w:p>
    <w:p w:rsidR="00A05A40" w:rsidRPr="00A05A40" w:rsidRDefault="00A05A40" w:rsidP="00A05A40">
      <w:pPr>
        <w:pStyle w:val="Akapitzlist"/>
        <w:numPr>
          <w:ilvl w:val="0"/>
          <w:numId w:val="28"/>
        </w:numPr>
        <w:ind w:left="426" w:hanging="436"/>
        <w:jc w:val="both"/>
      </w:pPr>
      <w:r w:rsidRPr="00A05A40">
        <w:t>Przetwarzający odpowiada za szkody spowodowane swoim działaniem w związku z niedopełnieniem obowiązków, które RODO nakłada bezpośrednio na Przetwarzającego lub gdy działał poza zgodnymi z prawem instrukcjami Administratora lub wbrew tym instrukcjom. Przetwarzający odpowiada za szkody spowodowane zastosowaniem lub niezastosowaniem właściwych środków bezpieczeństwa.</w:t>
      </w:r>
    </w:p>
    <w:p w:rsidR="00A05A40" w:rsidRPr="00A05A40" w:rsidRDefault="00A05A40" w:rsidP="00FE430F">
      <w:pPr>
        <w:pStyle w:val="Akapitzlist"/>
        <w:numPr>
          <w:ilvl w:val="0"/>
          <w:numId w:val="28"/>
        </w:numPr>
        <w:ind w:left="426" w:hanging="436"/>
        <w:jc w:val="both"/>
      </w:pPr>
      <w:r w:rsidRPr="00A05A40">
        <w:t>Jeżeli Podprzetwarzający nie wywiąże się ze spoczywających na nim obowiązków ochrony danych, pełna odpowiedzialność wobec Administratora i osób trzecich za wypełnienie obowiązków przez Podprzetwarzającego spoczywa na Przetwarzającym.</w:t>
      </w:r>
    </w:p>
    <w:p w:rsidR="000F6BBF" w:rsidRPr="00A104E4" w:rsidRDefault="00A05A40" w:rsidP="00A51B16">
      <w:pPr>
        <w:pStyle w:val="Nagwek2"/>
      </w:pPr>
      <w:r>
        <w:t>12</w:t>
      </w:r>
      <w:r w:rsidR="000F6BBF" w:rsidRPr="00A104E4">
        <w:t>. Postanowienia końcowe</w:t>
      </w:r>
    </w:p>
    <w:p w:rsidR="000F6BBF" w:rsidRPr="00A104E4" w:rsidRDefault="000F6BBF" w:rsidP="00A05A40">
      <w:pPr>
        <w:pStyle w:val="Akapitzlist"/>
        <w:numPr>
          <w:ilvl w:val="0"/>
          <w:numId w:val="19"/>
        </w:numPr>
        <w:spacing w:after="240"/>
        <w:ind w:left="426" w:hanging="436"/>
        <w:jc w:val="both"/>
        <w:rPr>
          <w:rFonts w:cstheme="minorHAnsi"/>
        </w:rPr>
      </w:pPr>
      <w:r w:rsidRPr="00A104E4">
        <w:rPr>
          <w:rFonts w:cstheme="minorHAnsi"/>
        </w:rPr>
        <w:t>Zmiany Umowy muszą być dokonywane piśmie pod rygorem nieważności.</w:t>
      </w:r>
    </w:p>
    <w:p w:rsidR="000F6BBF" w:rsidRPr="00A104E4" w:rsidRDefault="000F6BBF" w:rsidP="00A05A40">
      <w:pPr>
        <w:pStyle w:val="Akapitzlist"/>
        <w:numPr>
          <w:ilvl w:val="0"/>
          <w:numId w:val="19"/>
        </w:numPr>
        <w:spacing w:after="240"/>
        <w:ind w:left="426" w:hanging="436"/>
        <w:jc w:val="both"/>
        <w:rPr>
          <w:rFonts w:cstheme="minorHAnsi"/>
        </w:rPr>
      </w:pPr>
      <w:r w:rsidRPr="00A104E4">
        <w:rPr>
          <w:rFonts w:cstheme="minorHAnsi"/>
        </w:rPr>
        <w:t>Jeżeli poszczególne postanowienia Umowy staną się nieskuteczne albo niewykonalne po jej podpisaniu, nie będzie to miało wpływu na ważność pozostałych postanowień Umowy.</w:t>
      </w:r>
    </w:p>
    <w:p w:rsidR="000F6BBF" w:rsidRPr="00A104E4" w:rsidRDefault="000F6BBF" w:rsidP="00A05A40">
      <w:pPr>
        <w:pStyle w:val="Akapitzlist"/>
        <w:numPr>
          <w:ilvl w:val="0"/>
          <w:numId w:val="19"/>
        </w:numPr>
        <w:spacing w:after="240"/>
        <w:ind w:left="426" w:hanging="436"/>
        <w:jc w:val="both"/>
        <w:rPr>
          <w:rFonts w:cstheme="minorHAnsi"/>
        </w:rPr>
      </w:pPr>
      <w:r w:rsidRPr="00A104E4">
        <w:rPr>
          <w:rFonts w:cstheme="minorHAnsi"/>
        </w:rPr>
        <w:t xml:space="preserve">Postanowienie nieskuteczne albo niewykonalne należy zastąpić postanowieniem skutecznym oraz wykonalnym, najbardziej zbliżonym do celu ekonomicznego, do którego dążyły strony Umowy </w:t>
      </w:r>
      <w:r w:rsidRPr="00A104E4">
        <w:rPr>
          <w:rFonts w:cstheme="minorHAnsi"/>
        </w:rPr>
        <w:br/>
        <w:t xml:space="preserve">w ramach postanowienia nieważnego lub niewykonalnego. </w:t>
      </w:r>
    </w:p>
    <w:p w:rsidR="000F6BBF" w:rsidRDefault="000F6BBF" w:rsidP="00A05A40">
      <w:pPr>
        <w:pStyle w:val="Akapitzlist"/>
        <w:numPr>
          <w:ilvl w:val="0"/>
          <w:numId w:val="19"/>
        </w:numPr>
        <w:spacing w:after="240"/>
        <w:ind w:left="426" w:hanging="436"/>
        <w:jc w:val="both"/>
        <w:rPr>
          <w:rFonts w:cstheme="minorHAnsi"/>
        </w:rPr>
      </w:pPr>
      <w:r w:rsidRPr="00A104E4">
        <w:rPr>
          <w:rFonts w:cstheme="minorHAnsi"/>
        </w:rPr>
        <w:t xml:space="preserve">Umowa wchodzi w życie z dniem zawarcia i zastępuje wszystkie istniejące porozumienia Stron </w:t>
      </w:r>
      <w:r w:rsidRPr="00A104E4">
        <w:rPr>
          <w:rFonts w:cstheme="minorHAnsi"/>
        </w:rPr>
        <w:br/>
        <w:t xml:space="preserve">w zakresie powierzenia i zasad przetwarzania Danych Osobowych. </w:t>
      </w:r>
    </w:p>
    <w:p w:rsidR="007220E1" w:rsidRPr="007220E1" w:rsidRDefault="007220E1" w:rsidP="00A05A40">
      <w:pPr>
        <w:pStyle w:val="Akapitzlist"/>
        <w:numPr>
          <w:ilvl w:val="0"/>
          <w:numId w:val="19"/>
        </w:numPr>
        <w:spacing w:after="240"/>
        <w:ind w:left="426" w:hanging="436"/>
        <w:jc w:val="both"/>
        <w:rPr>
          <w:rFonts w:cstheme="minorHAnsi"/>
        </w:rPr>
      </w:pPr>
      <w:r>
        <w:rPr>
          <w:rFonts w:cstheme="minorHAnsi"/>
        </w:rPr>
        <w:t>Niniejsza umowa podlega prawu polskiemu</w:t>
      </w:r>
      <w:r w:rsidRPr="00A104E4">
        <w:rPr>
          <w:rFonts w:cstheme="minorHAnsi"/>
        </w:rPr>
        <w:t>.</w:t>
      </w:r>
    </w:p>
    <w:p w:rsidR="000F6BBF" w:rsidRDefault="000F6BBF" w:rsidP="00A05A40">
      <w:pPr>
        <w:pStyle w:val="Akapitzlist"/>
        <w:numPr>
          <w:ilvl w:val="0"/>
          <w:numId w:val="19"/>
        </w:numPr>
        <w:spacing w:after="240"/>
        <w:ind w:left="426" w:hanging="436"/>
        <w:jc w:val="both"/>
        <w:rPr>
          <w:rFonts w:cstheme="minorHAnsi"/>
        </w:rPr>
      </w:pPr>
      <w:r w:rsidRPr="00A104E4">
        <w:rPr>
          <w:rFonts w:cstheme="minorHAnsi"/>
        </w:rPr>
        <w:t>Sądem właściwym dla rozpatrzenia sporów wynikających z Umowy będzie sąd właściwy Powierzającego.</w:t>
      </w:r>
    </w:p>
    <w:p w:rsidR="00BB4DF5" w:rsidRPr="00A104E4" w:rsidRDefault="00BB4DF5" w:rsidP="00BB4DF5">
      <w:pPr>
        <w:pStyle w:val="Akapitzlist"/>
        <w:numPr>
          <w:ilvl w:val="0"/>
          <w:numId w:val="19"/>
        </w:numPr>
        <w:spacing w:after="240"/>
        <w:ind w:left="426" w:hanging="436"/>
        <w:jc w:val="both"/>
        <w:rPr>
          <w:rFonts w:cstheme="minorHAnsi"/>
        </w:rPr>
      </w:pPr>
      <w:r w:rsidRPr="00BB4DF5">
        <w:rPr>
          <w:rFonts w:cstheme="minorHAnsi"/>
        </w:rPr>
        <w:t>Wynagrodzenie określone w Umowie podstawowej obejmuje także wynagrodzenie za wykonywanie niniejszej Umowy. Przetwarzający oświadcza, że wynagrodzenie wskazane w zdaniu poprzednim wyczerpuje jego roszczenia wobec Administratora wynikające z niniejszej Umowy.</w:t>
      </w:r>
    </w:p>
    <w:p w:rsidR="00A51B16" w:rsidRPr="00A51B16" w:rsidRDefault="000F6BBF" w:rsidP="00A51B16">
      <w:pPr>
        <w:pStyle w:val="Akapitzlist"/>
        <w:numPr>
          <w:ilvl w:val="0"/>
          <w:numId w:val="19"/>
        </w:numPr>
        <w:spacing w:after="240"/>
        <w:ind w:left="426" w:hanging="436"/>
        <w:jc w:val="both"/>
        <w:rPr>
          <w:rFonts w:cstheme="minorHAnsi"/>
        </w:rPr>
      </w:pPr>
      <w:r w:rsidRPr="00A104E4">
        <w:rPr>
          <w:rFonts w:cstheme="minorHAnsi"/>
        </w:rPr>
        <w:t>Umowa została sporządzona w trzech jednobrzmiących egzemplarzach: dwa egzemplarze dla Powierzającego, jeden egzemplarz dla Przetwarzającego.</w:t>
      </w:r>
    </w:p>
    <w:p w:rsidR="000F6BBF" w:rsidRPr="00A104E4" w:rsidRDefault="000F6BBF" w:rsidP="000F6BBF">
      <w:pPr>
        <w:tabs>
          <w:tab w:val="left" w:pos="5103"/>
        </w:tabs>
        <w:spacing w:before="120" w:after="120" w:line="240" w:lineRule="auto"/>
        <w:rPr>
          <w:rFonts w:cstheme="minorHAnsi"/>
          <w:color w:val="000000" w:themeColor="text1"/>
        </w:rPr>
      </w:pPr>
    </w:p>
    <w:p w:rsidR="000F6BBF" w:rsidRPr="00A104E4" w:rsidRDefault="000F6BBF" w:rsidP="000F6BBF">
      <w:pPr>
        <w:tabs>
          <w:tab w:val="left" w:pos="5103"/>
        </w:tabs>
        <w:spacing w:before="120" w:after="120" w:line="240" w:lineRule="auto"/>
        <w:rPr>
          <w:rFonts w:cstheme="minorHAnsi"/>
          <w:color w:val="000000" w:themeColor="text1"/>
        </w:rPr>
      </w:pPr>
      <w:r w:rsidRPr="00A104E4">
        <w:rPr>
          <w:rFonts w:cstheme="minorHAnsi"/>
          <w:color w:val="000000" w:themeColor="text1"/>
        </w:rPr>
        <w:t>_________________________________</w:t>
      </w:r>
      <w:r w:rsidRPr="00A104E4">
        <w:rPr>
          <w:rFonts w:cstheme="minorHAnsi"/>
          <w:color w:val="000000" w:themeColor="text1"/>
        </w:rPr>
        <w:tab/>
        <w:t>_________________________________</w:t>
      </w:r>
    </w:p>
    <w:p w:rsidR="000F6BBF" w:rsidRPr="00A104E4" w:rsidRDefault="000F6BBF" w:rsidP="000F6BBF">
      <w:pPr>
        <w:tabs>
          <w:tab w:val="left" w:pos="5103"/>
        </w:tabs>
        <w:spacing w:before="120" w:after="120" w:line="240" w:lineRule="auto"/>
        <w:rPr>
          <w:rFonts w:cstheme="minorHAnsi"/>
          <w:b/>
          <w:color w:val="000000" w:themeColor="text1"/>
        </w:rPr>
      </w:pPr>
      <w:r w:rsidRPr="00A104E4">
        <w:rPr>
          <w:rFonts w:cstheme="minorHAnsi"/>
          <w:b/>
          <w:color w:val="000000" w:themeColor="text1"/>
        </w:rPr>
        <w:t>Miejscowość, Data</w:t>
      </w:r>
      <w:r w:rsidRPr="00A104E4">
        <w:rPr>
          <w:rFonts w:cstheme="minorHAnsi"/>
          <w:b/>
          <w:color w:val="000000" w:themeColor="text1"/>
        </w:rPr>
        <w:tab/>
        <w:t>Miejscowość, Data</w:t>
      </w:r>
    </w:p>
    <w:p w:rsidR="000F6BBF" w:rsidRPr="00A104E4" w:rsidRDefault="000F6BBF" w:rsidP="000F6BBF">
      <w:pPr>
        <w:tabs>
          <w:tab w:val="left" w:pos="5103"/>
        </w:tabs>
        <w:spacing w:before="120" w:after="120" w:line="240" w:lineRule="auto"/>
        <w:rPr>
          <w:rFonts w:cstheme="minorHAnsi"/>
          <w:color w:val="000000" w:themeColor="text1"/>
        </w:rPr>
      </w:pPr>
    </w:p>
    <w:p w:rsidR="000F6BBF" w:rsidRPr="00A104E4" w:rsidRDefault="000F6BBF" w:rsidP="000F6BBF">
      <w:pPr>
        <w:tabs>
          <w:tab w:val="left" w:pos="5103"/>
        </w:tabs>
        <w:spacing w:before="120" w:after="120" w:line="240" w:lineRule="auto"/>
        <w:rPr>
          <w:rFonts w:cstheme="minorHAnsi"/>
          <w:color w:val="000000" w:themeColor="text1"/>
        </w:rPr>
      </w:pPr>
    </w:p>
    <w:p w:rsidR="000F6BBF" w:rsidRPr="00A104E4" w:rsidRDefault="000F6BBF" w:rsidP="000F6BBF">
      <w:pPr>
        <w:tabs>
          <w:tab w:val="left" w:pos="5103"/>
        </w:tabs>
        <w:spacing w:before="120" w:after="120" w:line="240" w:lineRule="auto"/>
        <w:rPr>
          <w:rFonts w:cstheme="minorHAnsi"/>
          <w:color w:val="000000" w:themeColor="text1"/>
        </w:rPr>
      </w:pPr>
    </w:p>
    <w:p w:rsidR="000F6BBF" w:rsidRPr="00A104E4" w:rsidRDefault="000F6BBF" w:rsidP="000F6BBF">
      <w:pPr>
        <w:tabs>
          <w:tab w:val="left" w:pos="5103"/>
        </w:tabs>
        <w:spacing w:before="120" w:after="120" w:line="240" w:lineRule="auto"/>
        <w:rPr>
          <w:rFonts w:cstheme="minorHAnsi"/>
          <w:b/>
          <w:color w:val="000000" w:themeColor="text1"/>
        </w:rPr>
      </w:pPr>
      <w:r w:rsidRPr="00A104E4">
        <w:rPr>
          <w:rFonts w:cstheme="minorHAnsi"/>
          <w:color w:val="000000" w:themeColor="text1"/>
        </w:rPr>
        <w:t>_________________________________</w:t>
      </w:r>
      <w:r w:rsidRPr="00A104E4">
        <w:rPr>
          <w:rFonts w:cstheme="minorHAnsi"/>
          <w:color w:val="000000" w:themeColor="text1"/>
        </w:rPr>
        <w:tab/>
        <w:t>_________________________________</w:t>
      </w:r>
      <w:r w:rsidRPr="00A104E4">
        <w:rPr>
          <w:rFonts w:cstheme="minorHAnsi"/>
          <w:b/>
          <w:color w:val="000000" w:themeColor="text1"/>
        </w:rPr>
        <w:t xml:space="preserve"> (Podpis / pieczątka </w:t>
      </w:r>
      <w:r w:rsidRPr="00A104E4">
        <w:rPr>
          <w:rFonts w:cstheme="minorHAnsi"/>
          <w:b/>
          <w:bCs/>
          <w:color w:val="000000"/>
        </w:rPr>
        <w:t>Powierzającego</w:t>
      </w:r>
      <w:r w:rsidRPr="00A104E4">
        <w:rPr>
          <w:rFonts w:cstheme="minorHAnsi"/>
          <w:b/>
          <w:color w:val="000000" w:themeColor="text1"/>
        </w:rPr>
        <w:t>)</w:t>
      </w:r>
      <w:r w:rsidRPr="00A104E4">
        <w:rPr>
          <w:rFonts w:cstheme="minorHAnsi"/>
          <w:b/>
          <w:color w:val="000000" w:themeColor="text1"/>
        </w:rPr>
        <w:tab/>
        <w:t xml:space="preserve">(Podpis / pieczątka </w:t>
      </w:r>
      <w:r w:rsidRPr="00A104E4">
        <w:rPr>
          <w:rFonts w:cstheme="minorHAnsi"/>
          <w:b/>
          <w:bCs/>
          <w:color w:val="000000"/>
        </w:rPr>
        <w:t>Przetwarzającego</w:t>
      </w:r>
      <w:r w:rsidRPr="00A104E4">
        <w:rPr>
          <w:rFonts w:cstheme="minorHAnsi"/>
          <w:b/>
          <w:color w:val="000000" w:themeColor="text1"/>
        </w:rPr>
        <w:t>)</w:t>
      </w:r>
    </w:p>
    <w:p w:rsidR="0000269E" w:rsidRDefault="0000269E"/>
    <w:sectPr w:rsidR="0000269E" w:rsidSect="008F09DD">
      <w:headerReference w:type="default" r:id="rId8"/>
      <w:footerReference w:type="default" r:id="rId9"/>
      <w:pgSz w:w="11906" w:h="16838"/>
      <w:pgMar w:top="1417" w:right="1417" w:bottom="1134"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756" w:rsidRDefault="00072756">
      <w:pPr>
        <w:spacing w:after="0" w:line="240" w:lineRule="auto"/>
      </w:pPr>
      <w:r>
        <w:separator/>
      </w:r>
    </w:p>
  </w:endnote>
  <w:endnote w:type="continuationSeparator" w:id="0">
    <w:p w:rsidR="00072756" w:rsidRDefault="0007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3D" w:rsidRPr="00972B4C" w:rsidRDefault="00727778" w:rsidP="003A0F0B">
    <w:pPr>
      <w:pStyle w:val="Stopka"/>
      <w:spacing w:after="200"/>
      <w:rPr>
        <w:rFonts w:cs="Calibri"/>
        <w:color w:val="000000"/>
        <w:sz w:val="16"/>
        <w:szCs w:val="16"/>
      </w:rPr>
    </w:pPr>
  </w:p>
  <w:p w:rsidR="0045193D" w:rsidRPr="00304B54" w:rsidRDefault="000F6BBF" w:rsidP="00AE0456">
    <w:pPr>
      <w:pStyle w:val="Stopka"/>
      <w:tabs>
        <w:tab w:val="left" w:pos="3686"/>
      </w:tabs>
      <w:spacing w:after="200"/>
      <w:rPr>
        <w:rFonts w:cs="Calibri"/>
      </w:rPr>
    </w:pPr>
    <w:r w:rsidRPr="00FF2DC7">
      <w:rPr>
        <w:rFonts w:cs="Calibri"/>
        <w:color w:val="000000"/>
        <w:sz w:val="16"/>
        <w:szCs w:val="16"/>
      </w:rPr>
      <w:tab/>
    </w:r>
    <w:r w:rsidRPr="00FF2DC7">
      <w:rPr>
        <w:rFonts w:cs="Calibri"/>
        <w:color w:val="000000"/>
        <w:sz w:val="16"/>
        <w:szCs w:val="16"/>
      </w:rPr>
      <w:tab/>
    </w:r>
    <w:r w:rsidRPr="00304B54">
      <w:rPr>
        <w:rFonts w:cs="Calibri"/>
        <w:color w:val="000000"/>
      </w:rPr>
      <w:t xml:space="preserve">Strona </w:t>
    </w:r>
    <w:r w:rsidRPr="00304B54">
      <w:rPr>
        <w:rStyle w:val="Numerstrony"/>
        <w:rFonts w:ascii="Calibri" w:hAnsi="Calibri" w:cs="Calibri"/>
        <w:color w:val="000000"/>
        <w:sz w:val="22"/>
      </w:rPr>
      <w:fldChar w:fldCharType="begin"/>
    </w:r>
    <w:r w:rsidRPr="00304B54">
      <w:rPr>
        <w:rStyle w:val="Numerstrony"/>
        <w:rFonts w:ascii="Calibri" w:hAnsi="Calibri" w:cs="Calibri"/>
        <w:color w:val="000000"/>
        <w:sz w:val="22"/>
      </w:rPr>
      <w:instrText xml:space="preserve"> PAGE </w:instrText>
    </w:r>
    <w:r w:rsidRPr="00304B54">
      <w:rPr>
        <w:rStyle w:val="Numerstrony"/>
        <w:rFonts w:ascii="Calibri" w:hAnsi="Calibri" w:cs="Calibri"/>
        <w:color w:val="000000"/>
        <w:sz w:val="22"/>
      </w:rPr>
      <w:fldChar w:fldCharType="separate"/>
    </w:r>
    <w:r w:rsidR="00727778">
      <w:rPr>
        <w:rStyle w:val="Numerstrony"/>
        <w:rFonts w:ascii="Calibri" w:hAnsi="Calibri" w:cs="Calibri"/>
        <w:noProof/>
        <w:color w:val="000000"/>
        <w:sz w:val="22"/>
      </w:rPr>
      <w:t>2</w:t>
    </w:r>
    <w:r w:rsidRPr="00304B54">
      <w:rPr>
        <w:rStyle w:val="Numerstrony"/>
        <w:rFonts w:ascii="Calibri" w:hAnsi="Calibri" w:cs="Calibri"/>
        <w:color w:val="000000"/>
        <w:sz w:val="22"/>
      </w:rPr>
      <w:fldChar w:fldCharType="end"/>
    </w:r>
    <w:r w:rsidRPr="00304B54">
      <w:rPr>
        <w:rStyle w:val="Numerstrony"/>
        <w:rFonts w:ascii="Calibri" w:hAnsi="Calibri" w:cs="Calibri"/>
        <w:color w:val="000000"/>
        <w:sz w:val="22"/>
      </w:rPr>
      <w:t xml:space="preserve"> / </w:t>
    </w:r>
    <w:r w:rsidRPr="00304B54">
      <w:rPr>
        <w:rStyle w:val="Numerstrony"/>
        <w:rFonts w:ascii="Calibri" w:hAnsi="Calibri" w:cs="Calibri"/>
        <w:color w:val="000000"/>
        <w:sz w:val="22"/>
      </w:rPr>
      <w:fldChar w:fldCharType="begin"/>
    </w:r>
    <w:r w:rsidRPr="00304B54">
      <w:rPr>
        <w:rStyle w:val="Numerstrony"/>
        <w:rFonts w:ascii="Calibri" w:hAnsi="Calibri" w:cs="Calibri"/>
        <w:color w:val="000000"/>
        <w:sz w:val="22"/>
      </w:rPr>
      <w:instrText xml:space="preserve"> NUMPAGES </w:instrText>
    </w:r>
    <w:r w:rsidRPr="00304B54">
      <w:rPr>
        <w:rStyle w:val="Numerstrony"/>
        <w:rFonts w:ascii="Calibri" w:hAnsi="Calibri" w:cs="Calibri"/>
        <w:color w:val="000000"/>
        <w:sz w:val="22"/>
      </w:rPr>
      <w:fldChar w:fldCharType="separate"/>
    </w:r>
    <w:r w:rsidR="00727778">
      <w:rPr>
        <w:rStyle w:val="Numerstrony"/>
        <w:rFonts w:ascii="Calibri" w:hAnsi="Calibri" w:cs="Calibri"/>
        <w:noProof/>
        <w:color w:val="000000"/>
        <w:sz w:val="22"/>
      </w:rPr>
      <w:t>6</w:t>
    </w:r>
    <w:r w:rsidRPr="00304B54">
      <w:rPr>
        <w:rStyle w:val="Numerstrony"/>
        <w:rFonts w:ascii="Calibri" w:hAnsi="Calibri" w:cs="Calibri"/>
        <w:color w:val="000000"/>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756" w:rsidRDefault="00072756">
      <w:pPr>
        <w:spacing w:after="0" w:line="240" w:lineRule="auto"/>
      </w:pPr>
      <w:r>
        <w:separator/>
      </w:r>
    </w:p>
  </w:footnote>
  <w:footnote w:type="continuationSeparator" w:id="0">
    <w:p w:rsidR="00072756" w:rsidRDefault="000727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3D" w:rsidRPr="00132297" w:rsidRDefault="008F09DD" w:rsidP="00132297">
    <w:pPr>
      <w:pStyle w:val="Nagwek"/>
      <w:jc w:val="right"/>
      <w:rPr>
        <w:noProof/>
        <w:sz w:val="18"/>
        <w:szCs w:val="18"/>
        <w:lang w:eastAsia="de-DE"/>
      </w:rPr>
    </w:pPr>
    <w:r w:rsidRPr="008F09DD">
      <w:rPr>
        <w:noProof/>
        <w:sz w:val="18"/>
        <w:szCs w:val="18"/>
        <w:lang w:eastAsia="de-DE"/>
      </w:rPr>
      <w:tab/>
    </w:r>
    <w:r w:rsidRPr="008F09DD">
      <w:rPr>
        <w:noProof/>
        <w:sz w:val="18"/>
        <w:szCs w:val="18"/>
        <w:lang w:eastAsia="de-DE"/>
      </w:rPr>
      <w:tab/>
    </w:r>
    <w:r w:rsidRPr="008F09DD">
      <w:rPr>
        <w:noProof/>
        <w:sz w:val="18"/>
        <w:szCs w:val="18"/>
        <w:lang w:eastAsia="de-DE"/>
      </w:rPr>
      <w:tab/>
    </w:r>
    <w:r w:rsidRPr="008F09DD">
      <w:rPr>
        <w:noProof/>
        <w:sz w:val="18"/>
        <w:szCs w:val="18"/>
        <w:lang w:eastAsia="de-DE"/>
      </w:rPr>
      <w:tab/>
    </w:r>
    <w:r w:rsidRPr="008F09DD">
      <w:rPr>
        <w:noProof/>
        <w:sz w:val="18"/>
        <w:szCs w:val="18"/>
        <w:lang w:eastAsia="de-DE"/>
      </w:rPr>
      <w:tab/>
    </w:r>
    <w:r w:rsidRPr="008F09DD">
      <w:rPr>
        <w:noProof/>
        <w:sz w:val="18"/>
        <w:szCs w:val="18"/>
        <w:lang w:eastAsia="de-D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470E"/>
    <w:multiLevelType w:val="hybridMultilevel"/>
    <w:tmpl w:val="6B90C9C6"/>
    <w:lvl w:ilvl="0" w:tplc="6F3CBF6C">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nsid w:val="1482775B"/>
    <w:multiLevelType w:val="multilevel"/>
    <w:tmpl w:val="AB64A566"/>
    <w:lvl w:ilvl="0">
      <w:start w:val="1"/>
      <w:numFmt w:val="decimal"/>
      <w:pStyle w:val="Nagwek1"/>
      <w:lvlText w:val="%1"/>
      <w:lvlJc w:val="left"/>
      <w:pPr>
        <w:ind w:left="432" w:hanging="432"/>
      </w:p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B2B786B"/>
    <w:multiLevelType w:val="hybridMultilevel"/>
    <w:tmpl w:val="B9962D42"/>
    <w:lvl w:ilvl="0" w:tplc="1D0CBB1A">
      <w:start w:val="1"/>
      <w:numFmt w:val="decimal"/>
      <w:lvlText w:val="11.%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E4D37F0"/>
    <w:multiLevelType w:val="hybridMultilevel"/>
    <w:tmpl w:val="882EC58E"/>
    <w:lvl w:ilvl="0" w:tplc="9A3A10F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nsid w:val="1E6D0605"/>
    <w:multiLevelType w:val="hybridMultilevel"/>
    <w:tmpl w:val="4B682B20"/>
    <w:lvl w:ilvl="0" w:tplc="6B669E30">
      <w:start w:val="1"/>
      <w:numFmt w:val="decimal"/>
      <w:lvlText w:val="3.%1"/>
      <w:lvlJc w:val="left"/>
      <w:pPr>
        <w:ind w:left="720" w:hanging="360"/>
      </w:pPr>
      <w:rPr>
        <w:rFonts w:asciiTheme="minorHAnsi" w:hAnsiTheme="minorHAns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CF6CCF"/>
    <w:multiLevelType w:val="hybridMultilevel"/>
    <w:tmpl w:val="66CE6A22"/>
    <w:lvl w:ilvl="0" w:tplc="94DEA5E2">
      <w:start w:val="1"/>
      <w:numFmt w:val="decimal"/>
      <w:lvlText w:val="9.%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7564AED"/>
    <w:multiLevelType w:val="hybridMultilevel"/>
    <w:tmpl w:val="B350858C"/>
    <w:lvl w:ilvl="0" w:tplc="4090661C">
      <w:start w:val="1"/>
      <w:numFmt w:val="decimal"/>
      <w:lvlText w:val="10.%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BAD54FF"/>
    <w:multiLevelType w:val="hybridMultilevel"/>
    <w:tmpl w:val="6AB29A78"/>
    <w:lvl w:ilvl="0" w:tplc="93B61498">
      <w:start w:val="1"/>
      <w:numFmt w:val="decimal"/>
      <w:lvlText w:val="%1.1"/>
      <w:lvlJc w:val="left"/>
      <w:pPr>
        <w:ind w:left="1423" w:hanging="360"/>
      </w:pPr>
      <w:rPr>
        <w:rFonts w:hint="default"/>
      </w:rPr>
    </w:lvl>
    <w:lvl w:ilvl="1" w:tplc="C8E21082">
      <w:start w:val="1"/>
      <w:numFmt w:val="decimal"/>
      <w:lvlText w:val="1.%2"/>
      <w:lvlJc w:val="left"/>
      <w:pPr>
        <w:ind w:left="1440" w:hanging="360"/>
      </w:pPr>
      <w:rPr>
        <w:rFonts w:hint="default"/>
        <w:sz w:val="22"/>
        <w:szCs w:val="22"/>
      </w:rPr>
    </w:lvl>
    <w:lvl w:ilvl="2" w:tplc="ED1CEB46">
      <w:start w:val="1"/>
      <w:numFmt w:val="decimal"/>
      <w:lvlText w:val="(%3)"/>
      <w:lvlJc w:val="left"/>
      <w:pPr>
        <w:ind w:left="2340" w:hanging="360"/>
      </w:pPr>
      <w:rPr>
        <w:rFonts w:hint="default"/>
      </w:rPr>
    </w:lvl>
    <w:lvl w:ilvl="3" w:tplc="F0BCEE2E">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F150514"/>
    <w:multiLevelType w:val="hybridMultilevel"/>
    <w:tmpl w:val="061E11A2"/>
    <w:lvl w:ilvl="0" w:tplc="6B669E30">
      <w:start w:val="1"/>
      <w:numFmt w:val="decimal"/>
      <w:lvlText w:val="3.%1"/>
      <w:lvlJc w:val="left"/>
      <w:pPr>
        <w:ind w:left="720" w:hanging="360"/>
      </w:pPr>
      <w:rPr>
        <w:rFonts w:asciiTheme="minorHAnsi" w:hAnsiTheme="minorHAns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874DD5"/>
    <w:multiLevelType w:val="hybridMultilevel"/>
    <w:tmpl w:val="CA6647E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365A53E8"/>
    <w:multiLevelType w:val="hybridMultilevel"/>
    <w:tmpl w:val="D242E488"/>
    <w:lvl w:ilvl="0" w:tplc="1EB68DD6">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BEC1995"/>
    <w:multiLevelType w:val="hybridMultilevel"/>
    <w:tmpl w:val="E00CDEAA"/>
    <w:lvl w:ilvl="0" w:tplc="DFDEDE0A">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2FC0D95"/>
    <w:multiLevelType w:val="hybridMultilevel"/>
    <w:tmpl w:val="B318561C"/>
    <w:lvl w:ilvl="0" w:tplc="6B669E30">
      <w:start w:val="1"/>
      <w:numFmt w:val="decimal"/>
      <w:lvlText w:val="3.%1"/>
      <w:lvlJc w:val="left"/>
      <w:pPr>
        <w:ind w:left="644" w:hanging="360"/>
      </w:pPr>
      <w:rPr>
        <w:rFonts w:asciiTheme="minorHAnsi" w:hAnsiTheme="minorHAnsi" w:hint="default"/>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38631F6"/>
    <w:multiLevelType w:val="hybridMultilevel"/>
    <w:tmpl w:val="D7707BE8"/>
    <w:lvl w:ilvl="0" w:tplc="023AC034">
      <w:start w:val="2"/>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BD4375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C191C84"/>
    <w:multiLevelType w:val="hybridMultilevel"/>
    <w:tmpl w:val="17C41A28"/>
    <w:lvl w:ilvl="0" w:tplc="6F3CBF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4E8929CA"/>
    <w:multiLevelType w:val="hybridMultilevel"/>
    <w:tmpl w:val="3730BD5E"/>
    <w:lvl w:ilvl="0" w:tplc="2C484DFC">
      <w:start w:val="1"/>
      <w:numFmt w:val="decimal"/>
      <w:lvlText w:val="12.%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E9F5609"/>
    <w:multiLevelType w:val="hybridMultilevel"/>
    <w:tmpl w:val="B7EA28E2"/>
    <w:lvl w:ilvl="0" w:tplc="46ACA55E">
      <w:start w:val="1"/>
      <w:numFmt w:val="decimal"/>
      <w:lvlText w:val="5.%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55F4109"/>
    <w:multiLevelType w:val="hybridMultilevel"/>
    <w:tmpl w:val="4BA2F790"/>
    <w:lvl w:ilvl="0" w:tplc="A60A7F52">
      <w:start w:val="2"/>
      <w:numFmt w:val="decimal"/>
      <w:lvlText w:val="2.%1"/>
      <w:lvlJc w:val="left"/>
      <w:pPr>
        <w:ind w:left="644" w:hanging="360"/>
      </w:pPr>
      <w:rPr>
        <w:rFonts w:asciiTheme="minorHAnsi" w:hAnsiTheme="minorHAnsi" w:hint="default"/>
        <w:color w:val="auto"/>
        <w:sz w:val="22"/>
        <w:szCs w:val="22"/>
      </w:rPr>
    </w:lvl>
    <w:lvl w:ilvl="1" w:tplc="0C101D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5A065F0"/>
    <w:multiLevelType w:val="hybridMultilevel"/>
    <w:tmpl w:val="0F407F80"/>
    <w:lvl w:ilvl="0" w:tplc="BEEE42AC">
      <w:start w:val="1"/>
      <w:numFmt w:val="decimal"/>
      <w:lvlText w:val="7.%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6AF0377"/>
    <w:multiLevelType w:val="multilevel"/>
    <w:tmpl w:val="42C842A2"/>
    <w:lvl w:ilvl="0">
      <w:start w:val="1"/>
      <w:numFmt w:val="decimal"/>
      <w:lvlText w:val="2.%1"/>
      <w:lvlJc w:val="left"/>
      <w:pPr>
        <w:ind w:left="360" w:hanging="360"/>
      </w:pPr>
      <w:rPr>
        <w:rFonts w:asciiTheme="minorHAnsi" w:hAnsiTheme="minorHAnsi" w:hint="default"/>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A2A2068"/>
    <w:multiLevelType w:val="hybridMultilevel"/>
    <w:tmpl w:val="8E085B0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D5654D1"/>
    <w:multiLevelType w:val="hybridMultilevel"/>
    <w:tmpl w:val="7C34367E"/>
    <w:lvl w:ilvl="0" w:tplc="243A36FE">
      <w:start w:val="1"/>
      <w:numFmt w:val="decimal"/>
      <w:lvlText w:val="(%1)"/>
      <w:lvlJc w:val="left"/>
      <w:pPr>
        <w:ind w:left="1504" w:hanging="360"/>
      </w:pPr>
      <w:rPr>
        <w:rFonts w:hint="default"/>
      </w:rPr>
    </w:lvl>
    <w:lvl w:ilvl="1" w:tplc="04150019" w:tentative="1">
      <w:start w:val="1"/>
      <w:numFmt w:val="lowerLetter"/>
      <w:lvlText w:val="%2."/>
      <w:lvlJc w:val="left"/>
      <w:pPr>
        <w:ind w:left="2224" w:hanging="360"/>
      </w:pPr>
    </w:lvl>
    <w:lvl w:ilvl="2" w:tplc="0415001B" w:tentative="1">
      <w:start w:val="1"/>
      <w:numFmt w:val="lowerRoman"/>
      <w:lvlText w:val="%3."/>
      <w:lvlJc w:val="right"/>
      <w:pPr>
        <w:ind w:left="2944" w:hanging="180"/>
      </w:pPr>
    </w:lvl>
    <w:lvl w:ilvl="3" w:tplc="0415000F" w:tentative="1">
      <w:start w:val="1"/>
      <w:numFmt w:val="decimal"/>
      <w:lvlText w:val="%4."/>
      <w:lvlJc w:val="left"/>
      <w:pPr>
        <w:ind w:left="3664" w:hanging="360"/>
      </w:pPr>
    </w:lvl>
    <w:lvl w:ilvl="4" w:tplc="04150019" w:tentative="1">
      <w:start w:val="1"/>
      <w:numFmt w:val="lowerLetter"/>
      <w:lvlText w:val="%5."/>
      <w:lvlJc w:val="left"/>
      <w:pPr>
        <w:ind w:left="4384" w:hanging="360"/>
      </w:pPr>
    </w:lvl>
    <w:lvl w:ilvl="5" w:tplc="0415001B" w:tentative="1">
      <w:start w:val="1"/>
      <w:numFmt w:val="lowerRoman"/>
      <w:lvlText w:val="%6."/>
      <w:lvlJc w:val="right"/>
      <w:pPr>
        <w:ind w:left="5104" w:hanging="180"/>
      </w:pPr>
    </w:lvl>
    <w:lvl w:ilvl="6" w:tplc="0415000F" w:tentative="1">
      <w:start w:val="1"/>
      <w:numFmt w:val="decimal"/>
      <w:lvlText w:val="%7."/>
      <w:lvlJc w:val="left"/>
      <w:pPr>
        <w:ind w:left="5824" w:hanging="360"/>
      </w:pPr>
    </w:lvl>
    <w:lvl w:ilvl="7" w:tplc="04150019" w:tentative="1">
      <w:start w:val="1"/>
      <w:numFmt w:val="lowerLetter"/>
      <w:lvlText w:val="%8."/>
      <w:lvlJc w:val="left"/>
      <w:pPr>
        <w:ind w:left="6544" w:hanging="360"/>
      </w:pPr>
    </w:lvl>
    <w:lvl w:ilvl="8" w:tplc="0415001B" w:tentative="1">
      <w:start w:val="1"/>
      <w:numFmt w:val="lowerRoman"/>
      <w:lvlText w:val="%9."/>
      <w:lvlJc w:val="right"/>
      <w:pPr>
        <w:ind w:left="7264" w:hanging="180"/>
      </w:pPr>
    </w:lvl>
  </w:abstractNum>
  <w:abstractNum w:abstractNumId="23">
    <w:nsid w:val="6D6E5AFF"/>
    <w:multiLevelType w:val="hybridMultilevel"/>
    <w:tmpl w:val="0EC06248"/>
    <w:lvl w:ilvl="0" w:tplc="C952DF96">
      <w:start w:val="1"/>
      <w:numFmt w:val="decimal"/>
      <w:lvlText w:val="6.%1"/>
      <w:lvlJc w:val="left"/>
      <w:pPr>
        <w:ind w:left="644"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21"/>
  </w:num>
  <w:num w:numId="7">
    <w:abstractNumId w:val="9"/>
  </w:num>
  <w:num w:numId="8">
    <w:abstractNumId w:val="7"/>
  </w:num>
  <w:num w:numId="9">
    <w:abstractNumId w:val="22"/>
  </w:num>
  <w:num w:numId="10">
    <w:abstractNumId w:val="3"/>
  </w:num>
  <w:num w:numId="11">
    <w:abstractNumId w:val="15"/>
  </w:num>
  <w:num w:numId="12">
    <w:abstractNumId w:val="12"/>
  </w:num>
  <w:num w:numId="13">
    <w:abstractNumId w:val="23"/>
  </w:num>
  <w:num w:numId="14">
    <w:abstractNumId w:val="17"/>
  </w:num>
  <w:num w:numId="15">
    <w:abstractNumId w:val="19"/>
  </w:num>
  <w:num w:numId="16">
    <w:abstractNumId w:val="10"/>
  </w:num>
  <w:num w:numId="17">
    <w:abstractNumId w:val="13"/>
  </w:num>
  <w:num w:numId="18">
    <w:abstractNumId w:val="11"/>
  </w:num>
  <w:num w:numId="19">
    <w:abstractNumId w:val="16"/>
  </w:num>
  <w:num w:numId="20">
    <w:abstractNumId w:val="6"/>
  </w:num>
  <w:num w:numId="21">
    <w:abstractNumId w:val="5"/>
  </w:num>
  <w:num w:numId="22">
    <w:abstractNumId w:val="14"/>
  </w:num>
  <w:num w:numId="23">
    <w:abstractNumId w:val="4"/>
  </w:num>
  <w:num w:numId="24">
    <w:abstractNumId w:val="20"/>
  </w:num>
  <w:num w:numId="25">
    <w:abstractNumId w:val="8"/>
  </w:num>
  <w:num w:numId="26">
    <w:abstractNumId w:val="18"/>
  </w:num>
  <w:num w:numId="27">
    <w:abstractNumId w:val="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stylePaneSortMethod w:val="0004"/>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BF"/>
    <w:rsid w:val="0000269E"/>
    <w:rsid w:val="00025513"/>
    <w:rsid w:val="0006007F"/>
    <w:rsid w:val="00072756"/>
    <w:rsid w:val="000B7575"/>
    <w:rsid w:val="000C786E"/>
    <w:rsid w:val="000F6BBF"/>
    <w:rsid w:val="00174DC2"/>
    <w:rsid w:val="001E0BC4"/>
    <w:rsid w:val="002346CB"/>
    <w:rsid w:val="00253DCB"/>
    <w:rsid w:val="002726EC"/>
    <w:rsid w:val="002805BE"/>
    <w:rsid w:val="00304B54"/>
    <w:rsid w:val="00313018"/>
    <w:rsid w:val="003265CF"/>
    <w:rsid w:val="003C784C"/>
    <w:rsid w:val="003E6FF1"/>
    <w:rsid w:val="003E787E"/>
    <w:rsid w:val="00432725"/>
    <w:rsid w:val="00443BC6"/>
    <w:rsid w:val="00455440"/>
    <w:rsid w:val="00465E10"/>
    <w:rsid w:val="004856B0"/>
    <w:rsid w:val="00526E7F"/>
    <w:rsid w:val="00552530"/>
    <w:rsid w:val="00563D4D"/>
    <w:rsid w:val="00586DD5"/>
    <w:rsid w:val="005D204C"/>
    <w:rsid w:val="00666FEA"/>
    <w:rsid w:val="006853E7"/>
    <w:rsid w:val="006D343F"/>
    <w:rsid w:val="006F22DA"/>
    <w:rsid w:val="00716474"/>
    <w:rsid w:val="007220E1"/>
    <w:rsid w:val="00727778"/>
    <w:rsid w:val="007312F4"/>
    <w:rsid w:val="00767661"/>
    <w:rsid w:val="0077333E"/>
    <w:rsid w:val="00795C9E"/>
    <w:rsid w:val="007B0A44"/>
    <w:rsid w:val="008044B9"/>
    <w:rsid w:val="00890056"/>
    <w:rsid w:val="00893579"/>
    <w:rsid w:val="008C64B5"/>
    <w:rsid w:val="008D6FBC"/>
    <w:rsid w:val="008F09DD"/>
    <w:rsid w:val="008F7D5D"/>
    <w:rsid w:val="00912E1D"/>
    <w:rsid w:val="00924C3E"/>
    <w:rsid w:val="009B31D5"/>
    <w:rsid w:val="009D4C44"/>
    <w:rsid w:val="00A05A40"/>
    <w:rsid w:val="00A51B16"/>
    <w:rsid w:val="00A6274B"/>
    <w:rsid w:val="00A62DE6"/>
    <w:rsid w:val="00B53F51"/>
    <w:rsid w:val="00BB4DF5"/>
    <w:rsid w:val="00BB6E43"/>
    <w:rsid w:val="00BD5012"/>
    <w:rsid w:val="00C122A7"/>
    <w:rsid w:val="00C13D25"/>
    <w:rsid w:val="00C23119"/>
    <w:rsid w:val="00C60DCA"/>
    <w:rsid w:val="00C93C9F"/>
    <w:rsid w:val="00CF6CDE"/>
    <w:rsid w:val="00D442E4"/>
    <w:rsid w:val="00D56E2E"/>
    <w:rsid w:val="00DC61C3"/>
    <w:rsid w:val="00DE4812"/>
    <w:rsid w:val="00E151E0"/>
    <w:rsid w:val="00ED707B"/>
    <w:rsid w:val="00F03FF8"/>
    <w:rsid w:val="00F50173"/>
    <w:rsid w:val="00FE430F"/>
    <w:rsid w:val="00FE46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6BBF"/>
    <w:pPr>
      <w:spacing w:after="160" w:line="259" w:lineRule="auto"/>
    </w:pPr>
    <w:rPr>
      <w:rFonts w:asciiTheme="minorHAnsi" w:hAnsiTheme="minorHAnsi" w:cstheme="minorBidi"/>
      <w:sz w:val="22"/>
      <w:szCs w:val="22"/>
    </w:rPr>
  </w:style>
  <w:style w:type="paragraph" w:styleId="Nagwek1">
    <w:name w:val="heading 1"/>
    <w:basedOn w:val="Normalny"/>
    <w:next w:val="Normalny"/>
    <w:link w:val="Nagwek1Znak"/>
    <w:uiPriority w:val="9"/>
    <w:qFormat/>
    <w:rsid w:val="00666FEA"/>
    <w:pPr>
      <w:keepNext/>
      <w:keepLines/>
      <w:numPr>
        <w:numId w:val="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28"/>
      <w:szCs w:val="36"/>
    </w:rPr>
  </w:style>
  <w:style w:type="paragraph" w:styleId="Nagwek2">
    <w:name w:val="heading 2"/>
    <w:basedOn w:val="Normalny"/>
    <w:next w:val="Normalny"/>
    <w:link w:val="Nagwek2Znak"/>
    <w:autoRedefine/>
    <w:uiPriority w:val="9"/>
    <w:unhideWhenUsed/>
    <w:qFormat/>
    <w:rsid w:val="00A51B16"/>
    <w:pPr>
      <w:keepNext/>
      <w:keepLines/>
      <w:tabs>
        <w:tab w:val="left" w:pos="426"/>
      </w:tabs>
      <w:spacing w:before="120" w:after="120" w:line="276" w:lineRule="auto"/>
      <w:jc w:val="both"/>
      <w:outlineLvl w:val="1"/>
    </w:pPr>
    <w:rPr>
      <w:rFonts w:asciiTheme="majorHAnsi" w:eastAsiaTheme="majorEastAsia" w:hAnsiTheme="majorHAnsi" w:cstheme="majorBidi"/>
      <w:b/>
      <w:bCs/>
      <w:smallCaps/>
      <w:color w:val="000000" w:themeColor="text1"/>
      <w:sz w:val="24"/>
      <w:szCs w:val="28"/>
    </w:rPr>
  </w:style>
  <w:style w:type="paragraph" w:styleId="Nagwek3">
    <w:name w:val="heading 3"/>
    <w:basedOn w:val="Normalny"/>
    <w:next w:val="Normalny"/>
    <w:link w:val="Nagwek3Znak"/>
    <w:autoRedefine/>
    <w:uiPriority w:val="9"/>
    <w:unhideWhenUsed/>
    <w:qFormat/>
    <w:rsid w:val="00666FEA"/>
    <w:pPr>
      <w:keepNext/>
      <w:keepLines/>
      <w:numPr>
        <w:ilvl w:val="2"/>
        <w:numId w:val="5"/>
      </w:numPr>
      <w:spacing w:before="200"/>
      <w:outlineLvl w:val="2"/>
    </w:pPr>
    <w:rPr>
      <w:rFonts w:asciiTheme="majorHAnsi" w:eastAsiaTheme="majorEastAsia" w:hAnsiTheme="majorHAnsi" w:cstheme="majorBidi"/>
      <w:b/>
      <w:bCs/>
      <w:color w:val="000000" w:themeColor="tex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6FEA"/>
    <w:rPr>
      <w:rFonts w:asciiTheme="majorHAnsi" w:eastAsiaTheme="majorEastAsia" w:hAnsiTheme="majorHAnsi" w:cstheme="majorBidi"/>
      <w:b/>
      <w:bCs/>
      <w:smallCaps/>
      <w:color w:val="000000" w:themeColor="text1"/>
      <w:sz w:val="28"/>
      <w:szCs w:val="36"/>
    </w:rPr>
  </w:style>
  <w:style w:type="paragraph" w:styleId="Bezodstpw">
    <w:name w:val="No Spacing"/>
    <w:uiPriority w:val="1"/>
    <w:qFormat/>
    <w:rsid w:val="00D56E2E"/>
    <w:pPr>
      <w:suppressAutoHyphens/>
      <w:autoSpaceDN w:val="0"/>
      <w:textAlignment w:val="baseline"/>
    </w:pPr>
    <w:rPr>
      <w:rFonts w:asciiTheme="minorHAnsi" w:eastAsia="Arial Unicode MS" w:hAnsiTheme="minorHAnsi" w:cs="Mangal"/>
      <w:kern w:val="3"/>
      <w:sz w:val="22"/>
      <w:szCs w:val="21"/>
      <w:lang w:eastAsia="zh-CN" w:bidi="hi-IN"/>
    </w:rPr>
  </w:style>
  <w:style w:type="character" w:customStyle="1" w:styleId="Nagwek2Znak">
    <w:name w:val="Nagłówek 2 Znak"/>
    <w:basedOn w:val="Domylnaczcionkaakapitu"/>
    <w:link w:val="Nagwek2"/>
    <w:uiPriority w:val="9"/>
    <w:rsid w:val="00A51B16"/>
    <w:rPr>
      <w:rFonts w:asciiTheme="majorHAnsi" w:eastAsiaTheme="majorEastAsia" w:hAnsiTheme="majorHAnsi" w:cstheme="majorBidi"/>
      <w:b/>
      <w:bCs/>
      <w:smallCaps/>
      <w:color w:val="000000" w:themeColor="text1"/>
      <w:sz w:val="24"/>
      <w:szCs w:val="28"/>
    </w:rPr>
  </w:style>
  <w:style w:type="character" w:customStyle="1" w:styleId="Nagwek3Znak">
    <w:name w:val="Nagłówek 3 Znak"/>
    <w:basedOn w:val="Domylnaczcionkaakapitu"/>
    <w:link w:val="Nagwek3"/>
    <w:uiPriority w:val="9"/>
    <w:rsid w:val="00666FEA"/>
    <w:rPr>
      <w:rFonts w:asciiTheme="majorHAnsi" w:eastAsiaTheme="majorEastAsia" w:hAnsiTheme="majorHAnsi" w:cstheme="majorBidi"/>
      <w:b/>
      <w:bCs/>
      <w:color w:val="000000" w:themeColor="text1"/>
      <w:sz w:val="20"/>
    </w:rPr>
  </w:style>
  <w:style w:type="paragraph" w:styleId="Tekstpodstawowy">
    <w:name w:val="Body Text"/>
    <w:basedOn w:val="Normalny"/>
    <w:link w:val="TekstpodstawowyZnak"/>
    <w:rsid w:val="000F6BBF"/>
    <w:pPr>
      <w:spacing w:after="140" w:line="288" w:lineRule="auto"/>
    </w:pPr>
  </w:style>
  <w:style w:type="character" w:customStyle="1" w:styleId="TekstpodstawowyZnak">
    <w:name w:val="Tekst podstawowy Znak"/>
    <w:basedOn w:val="Domylnaczcionkaakapitu"/>
    <w:link w:val="Tekstpodstawowy"/>
    <w:rsid w:val="000F6BBF"/>
    <w:rPr>
      <w:rFonts w:asciiTheme="minorHAnsi" w:hAnsiTheme="minorHAnsi" w:cstheme="minorBidi"/>
      <w:sz w:val="22"/>
      <w:szCs w:val="22"/>
      <w:lang w:val="de-DE"/>
    </w:rPr>
  </w:style>
  <w:style w:type="paragraph" w:styleId="Stopka">
    <w:name w:val="footer"/>
    <w:basedOn w:val="Normalny"/>
    <w:link w:val="StopkaZnak"/>
    <w:uiPriority w:val="99"/>
    <w:unhideWhenUsed/>
    <w:rsid w:val="000F6B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6BBF"/>
    <w:rPr>
      <w:rFonts w:asciiTheme="minorHAnsi" w:hAnsiTheme="minorHAnsi" w:cstheme="minorBidi"/>
      <w:sz w:val="22"/>
      <w:szCs w:val="22"/>
      <w:lang w:val="de-DE"/>
    </w:rPr>
  </w:style>
  <w:style w:type="paragraph" w:styleId="Tekstpodstawowy2">
    <w:name w:val="Body Text 2"/>
    <w:basedOn w:val="Normalny"/>
    <w:link w:val="Tekstpodstawowy2Znak"/>
    <w:uiPriority w:val="99"/>
    <w:unhideWhenUsed/>
    <w:rsid w:val="000F6BBF"/>
    <w:pPr>
      <w:spacing w:after="120" w:line="480" w:lineRule="auto"/>
    </w:pPr>
  </w:style>
  <w:style w:type="character" w:customStyle="1" w:styleId="Tekstpodstawowy2Znak">
    <w:name w:val="Tekst podstawowy 2 Znak"/>
    <w:basedOn w:val="Domylnaczcionkaakapitu"/>
    <w:link w:val="Tekstpodstawowy2"/>
    <w:uiPriority w:val="99"/>
    <w:rsid w:val="000F6BBF"/>
    <w:rPr>
      <w:rFonts w:asciiTheme="minorHAnsi" w:hAnsiTheme="minorHAnsi" w:cstheme="minorBidi"/>
      <w:sz w:val="22"/>
      <w:szCs w:val="22"/>
      <w:lang w:val="de-DE"/>
    </w:rPr>
  </w:style>
  <w:style w:type="paragraph" w:styleId="Nagwek">
    <w:name w:val="header"/>
    <w:basedOn w:val="Normalny"/>
    <w:link w:val="NagwekZnak"/>
    <w:uiPriority w:val="99"/>
    <w:unhideWhenUsed/>
    <w:rsid w:val="000F6B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6BBF"/>
    <w:rPr>
      <w:rFonts w:asciiTheme="minorHAnsi" w:hAnsiTheme="minorHAnsi" w:cstheme="minorBidi"/>
      <w:sz w:val="22"/>
      <w:szCs w:val="22"/>
      <w:lang w:val="de-DE"/>
    </w:rPr>
  </w:style>
  <w:style w:type="paragraph" w:styleId="Akapitzlist">
    <w:name w:val="List Paragraph"/>
    <w:basedOn w:val="Normalny"/>
    <w:uiPriority w:val="34"/>
    <w:qFormat/>
    <w:rsid w:val="000F6BBF"/>
    <w:pPr>
      <w:spacing w:after="200" w:line="276" w:lineRule="auto"/>
      <w:ind w:left="720"/>
      <w:contextualSpacing/>
    </w:pPr>
  </w:style>
  <w:style w:type="table" w:styleId="Tabela-Siatka">
    <w:name w:val="Table Grid"/>
    <w:basedOn w:val="Standardowy"/>
    <w:uiPriority w:val="59"/>
    <w:rsid w:val="000F6BBF"/>
    <w:rPr>
      <w:rFonts w:asciiTheme="minorHAnsi" w:hAnsiTheme="minorHAnsi" w:cstheme="minorBid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0F6BBF"/>
    <w:rPr>
      <w:rFonts w:ascii="Arial" w:hAnsi="Arial"/>
      <w:sz w:val="16"/>
    </w:rPr>
  </w:style>
  <w:style w:type="character" w:customStyle="1" w:styleId="st">
    <w:name w:val="st"/>
    <w:basedOn w:val="Domylnaczcionkaakapitu"/>
    <w:rsid w:val="000F6BBF"/>
  </w:style>
  <w:style w:type="paragraph" w:styleId="Tekstdymka">
    <w:name w:val="Balloon Text"/>
    <w:basedOn w:val="Normalny"/>
    <w:link w:val="TekstdymkaZnak"/>
    <w:uiPriority w:val="99"/>
    <w:semiHidden/>
    <w:unhideWhenUsed/>
    <w:rsid w:val="007676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766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6BBF"/>
    <w:pPr>
      <w:spacing w:after="160" w:line="259" w:lineRule="auto"/>
    </w:pPr>
    <w:rPr>
      <w:rFonts w:asciiTheme="minorHAnsi" w:hAnsiTheme="minorHAnsi" w:cstheme="minorBidi"/>
      <w:sz w:val="22"/>
      <w:szCs w:val="22"/>
    </w:rPr>
  </w:style>
  <w:style w:type="paragraph" w:styleId="Nagwek1">
    <w:name w:val="heading 1"/>
    <w:basedOn w:val="Normalny"/>
    <w:next w:val="Normalny"/>
    <w:link w:val="Nagwek1Znak"/>
    <w:uiPriority w:val="9"/>
    <w:qFormat/>
    <w:rsid w:val="00666FEA"/>
    <w:pPr>
      <w:keepNext/>
      <w:keepLines/>
      <w:numPr>
        <w:numId w:val="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28"/>
      <w:szCs w:val="36"/>
    </w:rPr>
  </w:style>
  <w:style w:type="paragraph" w:styleId="Nagwek2">
    <w:name w:val="heading 2"/>
    <w:basedOn w:val="Normalny"/>
    <w:next w:val="Normalny"/>
    <w:link w:val="Nagwek2Znak"/>
    <w:autoRedefine/>
    <w:uiPriority w:val="9"/>
    <w:unhideWhenUsed/>
    <w:qFormat/>
    <w:rsid w:val="00A51B16"/>
    <w:pPr>
      <w:keepNext/>
      <w:keepLines/>
      <w:tabs>
        <w:tab w:val="left" w:pos="426"/>
      </w:tabs>
      <w:spacing w:before="120" w:after="120" w:line="276" w:lineRule="auto"/>
      <w:jc w:val="both"/>
      <w:outlineLvl w:val="1"/>
    </w:pPr>
    <w:rPr>
      <w:rFonts w:asciiTheme="majorHAnsi" w:eastAsiaTheme="majorEastAsia" w:hAnsiTheme="majorHAnsi" w:cstheme="majorBidi"/>
      <w:b/>
      <w:bCs/>
      <w:smallCaps/>
      <w:color w:val="000000" w:themeColor="text1"/>
      <w:sz w:val="24"/>
      <w:szCs w:val="28"/>
    </w:rPr>
  </w:style>
  <w:style w:type="paragraph" w:styleId="Nagwek3">
    <w:name w:val="heading 3"/>
    <w:basedOn w:val="Normalny"/>
    <w:next w:val="Normalny"/>
    <w:link w:val="Nagwek3Znak"/>
    <w:autoRedefine/>
    <w:uiPriority w:val="9"/>
    <w:unhideWhenUsed/>
    <w:qFormat/>
    <w:rsid w:val="00666FEA"/>
    <w:pPr>
      <w:keepNext/>
      <w:keepLines/>
      <w:numPr>
        <w:ilvl w:val="2"/>
        <w:numId w:val="5"/>
      </w:numPr>
      <w:spacing w:before="200"/>
      <w:outlineLvl w:val="2"/>
    </w:pPr>
    <w:rPr>
      <w:rFonts w:asciiTheme="majorHAnsi" w:eastAsiaTheme="majorEastAsia" w:hAnsiTheme="majorHAnsi" w:cstheme="majorBidi"/>
      <w:b/>
      <w:bCs/>
      <w:color w:val="000000" w:themeColor="tex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6FEA"/>
    <w:rPr>
      <w:rFonts w:asciiTheme="majorHAnsi" w:eastAsiaTheme="majorEastAsia" w:hAnsiTheme="majorHAnsi" w:cstheme="majorBidi"/>
      <w:b/>
      <w:bCs/>
      <w:smallCaps/>
      <w:color w:val="000000" w:themeColor="text1"/>
      <w:sz w:val="28"/>
      <w:szCs w:val="36"/>
    </w:rPr>
  </w:style>
  <w:style w:type="paragraph" w:styleId="Bezodstpw">
    <w:name w:val="No Spacing"/>
    <w:uiPriority w:val="1"/>
    <w:qFormat/>
    <w:rsid w:val="00D56E2E"/>
    <w:pPr>
      <w:suppressAutoHyphens/>
      <w:autoSpaceDN w:val="0"/>
      <w:textAlignment w:val="baseline"/>
    </w:pPr>
    <w:rPr>
      <w:rFonts w:asciiTheme="minorHAnsi" w:eastAsia="Arial Unicode MS" w:hAnsiTheme="minorHAnsi" w:cs="Mangal"/>
      <w:kern w:val="3"/>
      <w:sz w:val="22"/>
      <w:szCs w:val="21"/>
      <w:lang w:eastAsia="zh-CN" w:bidi="hi-IN"/>
    </w:rPr>
  </w:style>
  <w:style w:type="character" w:customStyle="1" w:styleId="Nagwek2Znak">
    <w:name w:val="Nagłówek 2 Znak"/>
    <w:basedOn w:val="Domylnaczcionkaakapitu"/>
    <w:link w:val="Nagwek2"/>
    <w:uiPriority w:val="9"/>
    <w:rsid w:val="00A51B16"/>
    <w:rPr>
      <w:rFonts w:asciiTheme="majorHAnsi" w:eastAsiaTheme="majorEastAsia" w:hAnsiTheme="majorHAnsi" w:cstheme="majorBidi"/>
      <w:b/>
      <w:bCs/>
      <w:smallCaps/>
      <w:color w:val="000000" w:themeColor="text1"/>
      <w:sz w:val="24"/>
      <w:szCs w:val="28"/>
    </w:rPr>
  </w:style>
  <w:style w:type="character" w:customStyle="1" w:styleId="Nagwek3Znak">
    <w:name w:val="Nagłówek 3 Znak"/>
    <w:basedOn w:val="Domylnaczcionkaakapitu"/>
    <w:link w:val="Nagwek3"/>
    <w:uiPriority w:val="9"/>
    <w:rsid w:val="00666FEA"/>
    <w:rPr>
      <w:rFonts w:asciiTheme="majorHAnsi" w:eastAsiaTheme="majorEastAsia" w:hAnsiTheme="majorHAnsi" w:cstheme="majorBidi"/>
      <w:b/>
      <w:bCs/>
      <w:color w:val="000000" w:themeColor="text1"/>
      <w:sz w:val="20"/>
    </w:rPr>
  </w:style>
  <w:style w:type="paragraph" w:styleId="Tekstpodstawowy">
    <w:name w:val="Body Text"/>
    <w:basedOn w:val="Normalny"/>
    <w:link w:val="TekstpodstawowyZnak"/>
    <w:rsid w:val="000F6BBF"/>
    <w:pPr>
      <w:spacing w:after="140" w:line="288" w:lineRule="auto"/>
    </w:pPr>
  </w:style>
  <w:style w:type="character" w:customStyle="1" w:styleId="TekstpodstawowyZnak">
    <w:name w:val="Tekst podstawowy Znak"/>
    <w:basedOn w:val="Domylnaczcionkaakapitu"/>
    <w:link w:val="Tekstpodstawowy"/>
    <w:rsid w:val="000F6BBF"/>
    <w:rPr>
      <w:rFonts w:asciiTheme="minorHAnsi" w:hAnsiTheme="minorHAnsi" w:cstheme="minorBidi"/>
      <w:sz w:val="22"/>
      <w:szCs w:val="22"/>
      <w:lang w:val="de-DE"/>
    </w:rPr>
  </w:style>
  <w:style w:type="paragraph" w:styleId="Stopka">
    <w:name w:val="footer"/>
    <w:basedOn w:val="Normalny"/>
    <w:link w:val="StopkaZnak"/>
    <w:uiPriority w:val="99"/>
    <w:unhideWhenUsed/>
    <w:rsid w:val="000F6B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6BBF"/>
    <w:rPr>
      <w:rFonts w:asciiTheme="minorHAnsi" w:hAnsiTheme="minorHAnsi" w:cstheme="minorBidi"/>
      <w:sz w:val="22"/>
      <w:szCs w:val="22"/>
      <w:lang w:val="de-DE"/>
    </w:rPr>
  </w:style>
  <w:style w:type="paragraph" w:styleId="Tekstpodstawowy2">
    <w:name w:val="Body Text 2"/>
    <w:basedOn w:val="Normalny"/>
    <w:link w:val="Tekstpodstawowy2Znak"/>
    <w:uiPriority w:val="99"/>
    <w:unhideWhenUsed/>
    <w:rsid w:val="000F6BBF"/>
    <w:pPr>
      <w:spacing w:after="120" w:line="480" w:lineRule="auto"/>
    </w:pPr>
  </w:style>
  <w:style w:type="character" w:customStyle="1" w:styleId="Tekstpodstawowy2Znak">
    <w:name w:val="Tekst podstawowy 2 Znak"/>
    <w:basedOn w:val="Domylnaczcionkaakapitu"/>
    <w:link w:val="Tekstpodstawowy2"/>
    <w:uiPriority w:val="99"/>
    <w:rsid w:val="000F6BBF"/>
    <w:rPr>
      <w:rFonts w:asciiTheme="minorHAnsi" w:hAnsiTheme="minorHAnsi" w:cstheme="minorBidi"/>
      <w:sz w:val="22"/>
      <w:szCs w:val="22"/>
      <w:lang w:val="de-DE"/>
    </w:rPr>
  </w:style>
  <w:style w:type="paragraph" w:styleId="Nagwek">
    <w:name w:val="header"/>
    <w:basedOn w:val="Normalny"/>
    <w:link w:val="NagwekZnak"/>
    <w:uiPriority w:val="99"/>
    <w:unhideWhenUsed/>
    <w:rsid w:val="000F6B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6BBF"/>
    <w:rPr>
      <w:rFonts w:asciiTheme="minorHAnsi" w:hAnsiTheme="minorHAnsi" w:cstheme="minorBidi"/>
      <w:sz w:val="22"/>
      <w:szCs w:val="22"/>
      <w:lang w:val="de-DE"/>
    </w:rPr>
  </w:style>
  <w:style w:type="paragraph" w:styleId="Akapitzlist">
    <w:name w:val="List Paragraph"/>
    <w:basedOn w:val="Normalny"/>
    <w:uiPriority w:val="34"/>
    <w:qFormat/>
    <w:rsid w:val="000F6BBF"/>
    <w:pPr>
      <w:spacing w:after="200" w:line="276" w:lineRule="auto"/>
      <w:ind w:left="720"/>
      <w:contextualSpacing/>
    </w:pPr>
  </w:style>
  <w:style w:type="table" w:styleId="Tabela-Siatka">
    <w:name w:val="Table Grid"/>
    <w:basedOn w:val="Standardowy"/>
    <w:uiPriority w:val="59"/>
    <w:rsid w:val="000F6BBF"/>
    <w:rPr>
      <w:rFonts w:asciiTheme="minorHAnsi" w:hAnsiTheme="minorHAnsi" w:cstheme="minorBid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0F6BBF"/>
    <w:rPr>
      <w:rFonts w:ascii="Arial" w:hAnsi="Arial"/>
      <w:sz w:val="16"/>
    </w:rPr>
  </w:style>
  <w:style w:type="character" w:customStyle="1" w:styleId="st">
    <w:name w:val="st"/>
    <w:basedOn w:val="Domylnaczcionkaakapitu"/>
    <w:rsid w:val="000F6BBF"/>
  </w:style>
  <w:style w:type="paragraph" w:styleId="Tekstdymka">
    <w:name w:val="Balloon Text"/>
    <w:basedOn w:val="Normalny"/>
    <w:link w:val="TekstdymkaZnak"/>
    <w:uiPriority w:val="99"/>
    <w:semiHidden/>
    <w:unhideWhenUsed/>
    <w:rsid w:val="007676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76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1251">
      <w:bodyDiv w:val="1"/>
      <w:marLeft w:val="0"/>
      <w:marRight w:val="0"/>
      <w:marTop w:val="0"/>
      <w:marBottom w:val="0"/>
      <w:divBdr>
        <w:top w:val="none" w:sz="0" w:space="0" w:color="auto"/>
        <w:left w:val="none" w:sz="0" w:space="0" w:color="auto"/>
        <w:bottom w:val="none" w:sz="0" w:space="0" w:color="auto"/>
        <w:right w:val="none" w:sz="0" w:space="0" w:color="auto"/>
      </w:divBdr>
    </w:div>
    <w:div w:id="498891180">
      <w:bodyDiv w:val="1"/>
      <w:marLeft w:val="0"/>
      <w:marRight w:val="0"/>
      <w:marTop w:val="0"/>
      <w:marBottom w:val="0"/>
      <w:divBdr>
        <w:top w:val="none" w:sz="0" w:space="0" w:color="auto"/>
        <w:left w:val="none" w:sz="0" w:space="0" w:color="auto"/>
        <w:bottom w:val="none" w:sz="0" w:space="0" w:color="auto"/>
        <w:right w:val="none" w:sz="0" w:space="0" w:color="auto"/>
      </w:divBdr>
    </w:div>
    <w:div w:id="1168596395">
      <w:bodyDiv w:val="1"/>
      <w:marLeft w:val="0"/>
      <w:marRight w:val="0"/>
      <w:marTop w:val="0"/>
      <w:marBottom w:val="0"/>
      <w:divBdr>
        <w:top w:val="none" w:sz="0" w:space="0" w:color="auto"/>
        <w:left w:val="none" w:sz="0" w:space="0" w:color="auto"/>
        <w:bottom w:val="none" w:sz="0" w:space="0" w:color="auto"/>
        <w:right w:val="none" w:sz="0" w:space="0" w:color="auto"/>
      </w:divBdr>
    </w:div>
    <w:div w:id="1474787991">
      <w:bodyDiv w:val="1"/>
      <w:marLeft w:val="0"/>
      <w:marRight w:val="0"/>
      <w:marTop w:val="0"/>
      <w:marBottom w:val="0"/>
      <w:divBdr>
        <w:top w:val="none" w:sz="0" w:space="0" w:color="auto"/>
        <w:left w:val="none" w:sz="0" w:space="0" w:color="auto"/>
        <w:bottom w:val="none" w:sz="0" w:space="0" w:color="auto"/>
        <w:right w:val="none" w:sz="0" w:space="0" w:color="auto"/>
      </w:divBdr>
    </w:div>
    <w:div w:id="1617366628">
      <w:bodyDiv w:val="1"/>
      <w:marLeft w:val="0"/>
      <w:marRight w:val="0"/>
      <w:marTop w:val="0"/>
      <w:marBottom w:val="0"/>
      <w:divBdr>
        <w:top w:val="none" w:sz="0" w:space="0" w:color="auto"/>
        <w:left w:val="none" w:sz="0" w:space="0" w:color="auto"/>
        <w:bottom w:val="none" w:sz="0" w:space="0" w:color="auto"/>
        <w:right w:val="none" w:sz="0" w:space="0" w:color="auto"/>
      </w:divBdr>
    </w:div>
    <w:div w:id="1716153256">
      <w:bodyDiv w:val="1"/>
      <w:marLeft w:val="0"/>
      <w:marRight w:val="0"/>
      <w:marTop w:val="0"/>
      <w:marBottom w:val="0"/>
      <w:divBdr>
        <w:top w:val="none" w:sz="0" w:space="0" w:color="auto"/>
        <w:left w:val="none" w:sz="0" w:space="0" w:color="auto"/>
        <w:bottom w:val="none" w:sz="0" w:space="0" w:color="auto"/>
        <w:right w:val="none" w:sz="0" w:space="0" w:color="auto"/>
      </w:divBdr>
    </w:div>
    <w:div w:id="208564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2288</Words>
  <Characters>13733</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Centrum Onkologii Instytut im. M. Curie-Skłodowskiej</Company>
  <LinksUpToDate>false</LinksUpToDate>
  <CharactersWithSpaces>15990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Syska</dc:creator>
  <cp:lastModifiedBy>Aneta Szczęsna</cp:lastModifiedBy>
  <cp:revision>3</cp:revision>
  <cp:lastPrinted>2021-11-15T11:56:00Z</cp:lastPrinted>
  <dcterms:created xsi:type="dcterms:W3CDTF">2023-08-11T13:57:00Z</dcterms:created>
  <dcterms:modified xsi:type="dcterms:W3CDTF">2023-08-11T13:58:00Z</dcterms:modified>
</cp:coreProperties>
</file>